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178" w:rsidRPr="00A079D3" w:rsidRDefault="00D17178" w:rsidP="00D17178">
      <w:pPr>
        <w:tabs>
          <w:tab w:val="left" w:pos="567"/>
        </w:tabs>
        <w:snapToGrid w:val="0"/>
        <w:rPr>
          <w:rFonts w:ascii="Arial" w:eastAsia="MS Mincho" w:hAnsi="Arial" w:cs="Arial"/>
          <w:b/>
          <w:sz w:val="28"/>
          <w:szCs w:val="28"/>
        </w:rPr>
      </w:pPr>
      <w:r w:rsidRPr="00A02058">
        <w:rPr>
          <w:rFonts w:ascii="Arial" w:hAnsi="Arial" w:cs="Arial"/>
          <w:b/>
          <w:sz w:val="28"/>
          <w:szCs w:val="28"/>
        </w:rPr>
        <w:t>3GPP TSG-RAN WG2 Meeting #10</w:t>
      </w:r>
      <w:r>
        <w:rPr>
          <w:rFonts w:ascii="Arial" w:hAnsi="Arial" w:cs="Arial"/>
          <w:b/>
          <w:sz w:val="28"/>
          <w:szCs w:val="28"/>
        </w:rPr>
        <w:t>7</w:t>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宋体" w:hAnsi="Arial" w:cs="Arial" w:hint="eastAsia"/>
          <w:b/>
          <w:sz w:val="28"/>
          <w:szCs w:val="28"/>
        </w:rPr>
        <w:tab/>
      </w:r>
      <w:r>
        <w:rPr>
          <w:rFonts w:ascii="Arial" w:eastAsia="宋体" w:hAnsi="Arial" w:cs="Arial" w:hint="eastAsia"/>
          <w:b/>
          <w:sz w:val="28"/>
          <w:szCs w:val="28"/>
        </w:rPr>
        <w:tab/>
      </w:r>
      <w:r w:rsidRPr="003857FB">
        <w:rPr>
          <w:rFonts w:ascii="Arial" w:hAnsi="Arial" w:cs="Arial"/>
          <w:b/>
          <w:sz w:val="28"/>
          <w:szCs w:val="28"/>
        </w:rPr>
        <w:t>R2-19</w:t>
      </w:r>
      <w:r>
        <w:rPr>
          <w:rFonts w:ascii="Arial" w:hAnsi="Arial" w:cs="Arial"/>
          <w:b/>
          <w:sz w:val="28"/>
          <w:szCs w:val="28"/>
        </w:rPr>
        <w:t>0905</w:t>
      </w:r>
      <w:r>
        <w:rPr>
          <w:rFonts w:ascii="Arial" w:hAnsi="Arial" w:cs="Arial"/>
          <w:b/>
          <w:sz w:val="28"/>
          <w:szCs w:val="28"/>
        </w:rPr>
        <w:t>4</w:t>
      </w:r>
    </w:p>
    <w:p w:rsidR="00D17178" w:rsidRPr="00FC5158" w:rsidRDefault="00D17178" w:rsidP="00D17178">
      <w:pPr>
        <w:tabs>
          <w:tab w:val="left" w:pos="567"/>
          <w:tab w:val="left" w:pos="5587"/>
        </w:tabs>
        <w:rPr>
          <w:rFonts w:ascii="Arial" w:hAnsi="Arial" w:cs="Arial"/>
          <w:b/>
          <w:sz w:val="28"/>
          <w:szCs w:val="28"/>
        </w:rPr>
      </w:pPr>
      <w:r w:rsidRPr="003857FB">
        <w:rPr>
          <w:rFonts w:ascii="Arial" w:eastAsia="宋体" w:hAnsi="Arial" w:cs="Arial"/>
          <w:b/>
          <w:sz w:val="28"/>
          <w:szCs w:val="28"/>
        </w:rPr>
        <w:t>Prague, Czech Republic, 26th - 30th August 2019</w:t>
      </w:r>
      <w:r>
        <w:rPr>
          <w:rFonts w:ascii="Arial" w:eastAsia="宋体" w:hAnsi="Arial" w:cs="Arial"/>
          <w:b/>
          <w:sz w:val="28"/>
          <w:szCs w:val="28"/>
        </w:rPr>
        <w:tab/>
      </w:r>
      <w:r>
        <w:rPr>
          <w:rFonts w:ascii="Arial" w:eastAsia="宋体" w:hAnsi="Arial" w:cs="Arial"/>
          <w:b/>
          <w:sz w:val="28"/>
          <w:szCs w:val="28"/>
        </w:rPr>
        <w:tab/>
      </w:r>
      <w:r>
        <w:rPr>
          <w:rFonts w:ascii="Arial" w:eastAsia="宋体" w:hAnsi="Arial" w:cs="Arial"/>
          <w:b/>
          <w:sz w:val="28"/>
          <w:szCs w:val="28"/>
        </w:rPr>
        <w:tab/>
      </w:r>
      <w:r>
        <w:rPr>
          <w:rFonts w:ascii="Arial" w:eastAsia="宋体" w:hAnsi="Arial" w:cs="Arial"/>
          <w:b/>
          <w:sz w:val="28"/>
          <w:szCs w:val="28"/>
        </w:rPr>
        <w:tab/>
      </w:r>
      <w:r>
        <w:rPr>
          <w:rFonts w:ascii="Arial" w:eastAsia="宋体" w:hAnsi="Arial" w:cs="Arial"/>
          <w:b/>
          <w:sz w:val="28"/>
          <w:szCs w:val="28"/>
        </w:rPr>
        <w:tab/>
      </w:r>
    </w:p>
    <w:p w:rsidR="00D17178" w:rsidRPr="00536EC3" w:rsidRDefault="00D17178" w:rsidP="00D17178">
      <w:pPr>
        <w:tabs>
          <w:tab w:val="left" w:pos="567"/>
        </w:tabs>
        <w:rPr>
          <w:rFonts w:ascii="Arial" w:eastAsia="宋体" w:hAnsi="Arial" w:hint="eastAsia"/>
          <w:b/>
        </w:rPr>
      </w:pPr>
      <w:r w:rsidRPr="00536EC3">
        <w:rPr>
          <w:rFonts w:ascii="Arial" w:hAnsi="Arial"/>
          <w:b/>
        </w:rPr>
        <w:t>Agenda Item:</w:t>
      </w:r>
      <w:r w:rsidRPr="00536EC3">
        <w:rPr>
          <w:rFonts w:ascii="Arial" w:hAnsi="Arial"/>
        </w:rPr>
        <w:tab/>
      </w:r>
      <w:bookmarkStart w:id="0" w:name="Source"/>
      <w:bookmarkEnd w:id="0"/>
      <w:r w:rsidRPr="00536EC3">
        <w:rPr>
          <w:rFonts w:ascii="Arial" w:hAnsi="Arial"/>
          <w:b/>
        </w:rPr>
        <w:tab/>
      </w:r>
      <w:r w:rsidR="000C64AD">
        <w:rPr>
          <w:rFonts w:ascii="Arial" w:hAnsi="Arial" w:hint="eastAsia"/>
          <w:b/>
        </w:rPr>
        <w:t>11.1</w:t>
      </w:r>
      <w:r w:rsidR="000C64AD">
        <w:rPr>
          <w:rFonts w:ascii="Arial" w:hAnsi="Arial"/>
          <w:b/>
        </w:rPr>
        <w:t>0</w:t>
      </w:r>
      <w:r w:rsidRPr="00BF2AAA">
        <w:rPr>
          <w:rFonts w:ascii="Arial" w:hAnsi="Arial" w:hint="eastAsia"/>
          <w:b/>
        </w:rPr>
        <w:t>.</w:t>
      </w:r>
      <w:r>
        <w:rPr>
          <w:rFonts w:ascii="Arial" w:hAnsi="Arial"/>
          <w:b/>
        </w:rPr>
        <w:t>3</w:t>
      </w:r>
    </w:p>
    <w:p w:rsidR="00D17178" w:rsidRPr="00536EC3" w:rsidRDefault="00D17178" w:rsidP="00D17178">
      <w:pPr>
        <w:tabs>
          <w:tab w:val="left" w:pos="567"/>
        </w:tabs>
        <w:rPr>
          <w:rFonts w:ascii="Arial" w:eastAsia="宋体" w:hAnsi="Arial" w:hint="eastAsia"/>
        </w:rPr>
      </w:pPr>
      <w:r w:rsidRPr="00536EC3">
        <w:rPr>
          <w:rFonts w:ascii="Arial" w:hAnsi="Arial"/>
          <w:b/>
        </w:rPr>
        <w:t>Source:</w:t>
      </w:r>
      <w:r w:rsidRPr="00536EC3">
        <w:rPr>
          <w:rFonts w:ascii="Arial" w:hAnsi="Arial"/>
          <w:b/>
        </w:rPr>
        <w:tab/>
      </w:r>
      <w:r w:rsidRPr="00536EC3">
        <w:rPr>
          <w:rFonts w:ascii="Arial" w:hAnsi="Arial"/>
          <w:b/>
        </w:rPr>
        <w:tab/>
      </w:r>
      <w:r w:rsidRPr="00536EC3">
        <w:rPr>
          <w:rFonts w:ascii="Arial" w:hAnsi="Arial"/>
          <w:b/>
        </w:rPr>
        <w:tab/>
      </w:r>
      <w:r w:rsidR="004958A6">
        <w:rPr>
          <w:rFonts w:ascii="Arial" w:hAnsi="Arial"/>
          <w:b/>
        </w:rPr>
        <w:t xml:space="preserve">    </w:t>
      </w:r>
      <w:r>
        <w:rPr>
          <w:rFonts w:ascii="Arial" w:eastAsia="宋体" w:hAnsi="Arial" w:hint="eastAsia"/>
          <w:b/>
        </w:rPr>
        <w:t>China</w:t>
      </w:r>
      <w:r>
        <w:rPr>
          <w:rFonts w:ascii="Arial" w:eastAsia="宋体" w:hAnsi="Arial"/>
          <w:b/>
        </w:rPr>
        <w:t xml:space="preserve"> </w:t>
      </w:r>
      <w:r>
        <w:rPr>
          <w:rFonts w:ascii="Arial" w:eastAsia="宋体" w:hAnsi="Arial" w:hint="eastAsia"/>
          <w:b/>
        </w:rPr>
        <w:t>Unicom</w:t>
      </w:r>
    </w:p>
    <w:p w:rsidR="00D17178" w:rsidRPr="00917163" w:rsidRDefault="00D17178" w:rsidP="00D17178">
      <w:pPr>
        <w:tabs>
          <w:tab w:val="left" w:pos="567"/>
        </w:tabs>
        <w:rPr>
          <w:rFonts w:ascii="Arial" w:eastAsia="宋体" w:hAnsi="Arial" w:hint="eastAsia"/>
          <w:b/>
        </w:rPr>
      </w:pPr>
      <w:r w:rsidRPr="00536EC3">
        <w:rPr>
          <w:rFonts w:ascii="Arial" w:hAnsi="Arial"/>
          <w:b/>
        </w:rPr>
        <w:t>Title:</w:t>
      </w:r>
      <w:r w:rsidRPr="00536EC3">
        <w:rPr>
          <w:rFonts w:ascii="Arial" w:hAnsi="Arial"/>
        </w:rPr>
        <w:tab/>
      </w:r>
      <w:r w:rsidRPr="00536EC3">
        <w:rPr>
          <w:rFonts w:ascii="Arial" w:hAnsi="Arial"/>
        </w:rPr>
        <w:tab/>
      </w:r>
      <w:r w:rsidRPr="00536EC3">
        <w:rPr>
          <w:rFonts w:ascii="Arial" w:hAnsi="Arial"/>
        </w:rPr>
        <w:tab/>
      </w:r>
      <w:r w:rsidRPr="00536EC3">
        <w:rPr>
          <w:rFonts w:ascii="Arial" w:hAnsi="Arial"/>
        </w:rPr>
        <w:tab/>
      </w:r>
      <w:r w:rsidR="004958A6">
        <w:rPr>
          <w:rFonts w:ascii="Arial" w:hAnsi="Arial"/>
        </w:rPr>
        <w:t xml:space="preserve">    </w:t>
      </w:r>
      <w:r w:rsidR="00FB141A">
        <w:rPr>
          <w:rFonts w:ascii="Arial" w:hAnsi="Arial" w:hint="eastAsia"/>
          <w:b/>
        </w:rPr>
        <w:t>Early</w:t>
      </w:r>
      <w:r w:rsidR="00FB141A">
        <w:rPr>
          <w:rFonts w:ascii="Arial" w:hAnsi="Arial"/>
          <w:b/>
        </w:rPr>
        <w:t xml:space="preserve"> measurement reporting before security activation</w:t>
      </w:r>
      <w:bookmarkStart w:id="1" w:name="_GoBack"/>
      <w:bookmarkEnd w:id="1"/>
    </w:p>
    <w:p w:rsidR="00D17178" w:rsidRPr="00536EC3" w:rsidRDefault="00D17178" w:rsidP="00D17178">
      <w:pPr>
        <w:tabs>
          <w:tab w:val="left" w:pos="567"/>
        </w:tabs>
        <w:rPr>
          <w:rFonts w:ascii="Arial" w:hAnsi="Arial"/>
        </w:rPr>
      </w:pPr>
      <w:r w:rsidRPr="00536EC3">
        <w:rPr>
          <w:rFonts w:ascii="Arial" w:eastAsia="宋体" w:hAnsi="Arial" w:hint="eastAsia"/>
          <w:b/>
        </w:rPr>
        <w:t>Document for</w:t>
      </w:r>
      <w:r w:rsidRPr="00536EC3">
        <w:rPr>
          <w:rFonts w:ascii="Arial" w:hAnsi="Arial"/>
          <w:b/>
        </w:rPr>
        <w:t>:</w:t>
      </w:r>
      <w:r w:rsidRPr="00536EC3">
        <w:rPr>
          <w:rFonts w:ascii="Arial" w:hAnsi="Arial"/>
          <w:b/>
        </w:rPr>
        <w:tab/>
      </w:r>
      <w:r w:rsidRPr="00536EC3">
        <w:rPr>
          <w:rFonts w:ascii="Arial" w:hAnsi="Arial"/>
          <w:b/>
        </w:rPr>
        <w:tab/>
      </w:r>
      <w:r w:rsidRPr="00536EC3">
        <w:rPr>
          <w:rFonts w:ascii="Arial" w:eastAsia="宋体" w:hAnsi="Arial" w:hint="eastAsia"/>
          <w:b/>
        </w:rPr>
        <w:t>Discussion and decision</w:t>
      </w:r>
    </w:p>
    <w:p w:rsidR="00D17178" w:rsidRPr="00A079D3" w:rsidRDefault="00D17178" w:rsidP="00D17178">
      <w:pPr>
        <w:pBdr>
          <w:bottom w:val="single" w:sz="12" w:space="1" w:color="auto"/>
        </w:pBdr>
        <w:tabs>
          <w:tab w:val="left" w:pos="567"/>
        </w:tabs>
      </w:pPr>
    </w:p>
    <w:p w:rsidR="00D17178" w:rsidRDefault="00D17178" w:rsidP="00D17178">
      <w:pPr>
        <w:pStyle w:val="3"/>
      </w:pPr>
      <w:r w:rsidRPr="00A079D3">
        <w:t>1</w:t>
      </w:r>
      <w:r w:rsidRPr="00A079D3">
        <w:tab/>
      </w:r>
      <w:r>
        <w:t>Introduction</w:t>
      </w:r>
    </w:p>
    <w:p w:rsidR="00D11B34" w:rsidRPr="00320E6E" w:rsidRDefault="00320E6E" w:rsidP="00320E6E">
      <w:pPr>
        <w:rPr>
          <w:rFonts w:ascii="Times New Roman" w:hAnsi="Times New Roman" w:cs="Times New Roman"/>
          <w:bCs/>
        </w:rPr>
      </w:pPr>
      <w:r>
        <w:rPr>
          <w:rFonts w:ascii="Times New Roman" w:hAnsi="Times New Roman" w:cs="Times New Roman" w:hint="eastAsia"/>
          <w:sz w:val="20"/>
          <w:szCs w:val="20"/>
        </w:rPr>
        <w:t>I</w:t>
      </w:r>
      <w:r>
        <w:rPr>
          <w:rFonts w:ascii="Times New Roman" w:hAnsi="Times New Roman" w:cs="Times New Roman"/>
          <w:sz w:val="20"/>
          <w:szCs w:val="20"/>
        </w:rPr>
        <w:t>n RP-190452,</w:t>
      </w:r>
      <w:r w:rsidRPr="00320E6E">
        <w:rPr>
          <w:rFonts w:ascii="Times New Roman" w:hAnsi="Times New Roman" w:cs="Times New Roman"/>
          <w:sz w:val="20"/>
          <w:szCs w:val="20"/>
        </w:rPr>
        <w:t xml:space="preserve"> </w:t>
      </w:r>
      <w:r>
        <w:rPr>
          <w:rFonts w:ascii="Times New Roman" w:hAnsi="Times New Roman" w:cs="Times New Roman"/>
          <w:bCs/>
        </w:rPr>
        <w:t>t</w:t>
      </w:r>
      <w:r w:rsidRPr="00320E6E">
        <w:rPr>
          <w:rFonts w:ascii="Times New Roman" w:hAnsi="Times New Roman" w:cs="Times New Roman"/>
          <w:bCs/>
        </w:rPr>
        <w:t>he objective of this work item is to investigate enhancements to DC and CA.</w:t>
      </w:r>
      <w:r>
        <w:rPr>
          <w:rFonts w:ascii="Times New Roman" w:hAnsi="Times New Roman" w:cs="Times New Roman"/>
          <w:bCs/>
        </w:rPr>
        <w:t xml:space="preserve"> </w:t>
      </w:r>
      <w:r w:rsidRPr="00320E6E">
        <w:rPr>
          <w:rFonts w:ascii="Times New Roman" w:hAnsi="Times New Roman" w:cs="Times New Roman"/>
          <w:bCs/>
        </w:rPr>
        <w:t>One of the objectives concerns how to reduce the delay until the setup of DC and/or CA through early measurements:</w:t>
      </w:r>
    </w:p>
    <w:p w:rsidR="00D11B34" w:rsidRPr="00D11B34" w:rsidRDefault="00D11B34" w:rsidP="00D11B34">
      <w:pPr>
        <w:widowControl/>
        <w:overflowPunct w:val="0"/>
        <w:autoSpaceDE w:val="0"/>
        <w:autoSpaceDN w:val="0"/>
        <w:adjustRightInd w:val="0"/>
        <w:ind w:left="720"/>
        <w:textAlignment w:val="baseline"/>
        <w:rPr>
          <w:rFonts w:ascii="Times New Roman" w:hAnsi="Times New Roman" w:cs="Times New Roman"/>
          <w:bCs/>
        </w:rPr>
      </w:pPr>
      <w:r w:rsidRPr="00D11B34">
        <w:rPr>
          <w:rFonts w:ascii="Times New Roman" w:hAnsi="Times New Roman" w:cs="Times New Roman"/>
          <w:b/>
          <w:bCs/>
        </w:rPr>
        <w:t xml:space="preserve">Early Measurement reporting: </w:t>
      </w:r>
      <w:r w:rsidRPr="00D11B34">
        <w:rPr>
          <w:rFonts w:ascii="Times New Roman" w:hAnsi="Times New Roman" w:cs="Times New Roman"/>
          <w:bCs/>
        </w:rPr>
        <w:t>Early and fast reporting of measurements information availability from neighbor and serving cells to reduce delay setting up MR-DC and/or CA. [RAN2, RAN4]</w:t>
      </w:r>
    </w:p>
    <w:p w:rsidR="00D11B34" w:rsidRPr="00D11B34" w:rsidRDefault="00D11B34" w:rsidP="00D11B34">
      <w:pPr>
        <w:widowControl/>
        <w:numPr>
          <w:ilvl w:val="1"/>
          <w:numId w:val="2"/>
        </w:numPr>
        <w:overflowPunct w:val="0"/>
        <w:autoSpaceDE w:val="0"/>
        <w:autoSpaceDN w:val="0"/>
        <w:adjustRightInd w:val="0"/>
        <w:textAlignment w:val="baseline"/>
        <w:rPr>
          <w:rFonts w:ascii="Times New Roman" w:hAnsi="Times New Roman" w:cs="Times New Roman"/>
          <w:bCs/>
        </w:rPr>
      </w:pPr>
      <w:r w:rsidRPr="00D11B34">
        <w:rPr>
          <w:rFonts w:ascii="Times New Roman" w:hAnsi="Times New Roman" w:cs="Times New Roman"/>
          <w:bCs/>
        </w:rPr>
        <w:t>This objective applies to MR-DC, NR-NR DC and CA</w:t>
      </w:r>
    </w:p>
    <w:p w:rsidR="00D11B34" w:rsidRPr="00D11B34" w:rsidRDefault="00D11B34" w:rsidP="00D11B34">
      <w:pPr>
        <w:widowControl/>
        <w:numPr>
          <w:ilvl w:val="1"/>
          <w:numId w:val="2"/>
        </w:numPr>
        <w:overflowPunct w:val="0"/>
        <w:autoSpaceDE w:val="0"/>
        <w:autoSpaceDN w:val="0"/>
        <w:adjustRightInd w:val="0"/>
        <w:textAlignment w:val="baseline"/>
        <w:rPr>
          <w:rFonts w:ascii="Times New Roman" w:hAnsi="Times New Roman" w:cs="Times New Roman"/>
          <w:bCs/>
        </w:rPr>
      </w:pPr>
      <w:r w:rsidRPr="00D11B34">
        <w:rPr>
          <w:rFonts w:ascii="Times New Roman" w:hAnsi="Times New Roman" w:cs="Times New Roman"/>
          <w:bCs/>
        </w:rPr>
        <w:t>The objective should consider measurements in IDLE, INACTIVE mode and CONNECTED mode</w:t>
      </w:r>
    </w:p>
    <w:p w:rsidR="00D11B34" w:rsidRPr="00D11B34" w:rsidRDefault="00D11B34" w:rsidP="00D11B34">
      <w:pPr>
        <w:widowControl/>
        <w:numPr>
          <w:ilvl w:val="1"/>
          <w:numId w:val="2"/>
        </w:numPr>
        <w:overflowPunct w:val="0"/>
        <w:autoSpaceDE w:val="0"/>
        <w:autoSpaceDN w:val="0"/>
        <w:adjustRightInd w:val="0"/>
        <w:textAlignment w:val="baseline"/>
        <w:rPr>
          <w:rFonts w:ascii="Times New Roman" w:hAnsi="Times New Roman" w:cs="Times New Roman"/>
          <w:bCs/>
        </w:rPr>
      </w:pPr>
      <w:r w:rsidRPr="00D11B34">
        <w:rPr>
          <w:rFonts w:ascii="Times New Roman" w:hAnsi="Times New Roman" w:cs="Times New Roman"/>
          <w:bCs/>
        </w:rPr>
        <w:t>The impacts on UE power consumption should be minimized</w:t>
      </w:r>
    </w:p>
    <w:p w:rsidR="00D11B34" w:rsidRPr="00320E6E" w:rsidRDefault="00D11B34" w:rsidP="00D11B34">
      <w:pPr>
        <w:widowControl/>
        <w:numPr>
          <w:ilvl w:val="1"/>
          <w:numId w:val="2"/>
        </w:numPr>
        <w:overflowPunct w:val="0"/>
        <w:autoSpaceDE w:val="0"/>
        <w:autoSpaceDN w:val="0"/>
        <w:adjustRightInd w:val="0"/>
        <w:textAlignment w:val="baseline"/>
        <w:rPr>
          <w:rFonts w:ascii="Times New Roman" w:hAnsi="Times New Roman" w:cs="Times New Roman"/>
          <w:bCs/>
        </w:rPr>
      </w:pPr>
      <w:r w:rsidRPr="00D11B34">
        <w:rPr>
          <w:rFonts w:ascii="Times New Roman" w:hAnsi="Times New Roman" w:cs="Times New Roman"/>
          <w:bCs/>
        </w:rPr>
        <w:t>The LTE Rel-15 euCA work should be utilized, when applicable</w:t>
      </w:r>
    </w:p>
    <w:p w:rsidR="00064FE4" w:rsidRPr="00BD03F2" w:rsidRDefault="00D11B34" w:rsidP="00402B4F">
      <w:pPr>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sidRPr="00D11B34">
        <w:rPr>
          <w:rFonts w:ascii="Times New Roman" w:hAnsi="Times New Roman" w:cs="Times New Roman"/>
          <w:sz w:val="20"/>
          <w:szCs w:val="20"/>
        </w:rPr>
        <w:t>the RAN2#105 meeting</w:t>
      </w:r>
      <w:r>
        <w:rPr>
          <w:rFonts w:ascii="Times New Roman" w:hAnsi="Times New Roman" w:cs="Times New Roman" w:hint="eastAsia"/>
          <w:sz w:val="20"/>
          <w:szCs w:val="20"/>
        </w:rPr>
        <w:t>,</w:t>
      </w:r>
      <w:r w:rsidR="00BD03F2">
        <w:rPr>
          <w:rFonts w:ascii="Times New Roman" w:hAnsi="Times New Roman" w:cs="Times New Roman"/>
          <w:sz w:val="20"/>
          <w:szCs w:val="20"/>
        </w:rPr>
        <w:t xml:space="preserve"> some</w:t>
      </w:r>
      <w:r w:rsidR="00402B4F" w:rsidRPr="00402B4F">
        <w:rPr>
          <w:rFonts w:ascii="Times New Roman" w:hAnsi="Times New Roman" w:cs="Times New Roman"/>
          <w:sz w:val="20"/>
          <w:szCs w:val="20"/>
        </w:rPr>
        <w:t xml:space="preserve"> agreements were made concerning the early measurement </w:t>
      </w:r>
      <w:r w:rsidR="00D67D6E">
        <w:rPr>
          <w:rFonts w:ascii="Times New Roman" w:hAnsi="Times New Roman" w:cs="Times New Roman"/>
          <w:sz w:val="20"/>
          <w:szCs w:val="20"/>
        </w:rPr>
        <w:t>signa</w:t>
      </w:r>
      <w:r w:rsidR="00ED68B1">
        <w:rPr>
          <w:rFonts w:ascii="Times New Roman" w:hAnsi="Times New Roman" w:cs="Times New Roman"/>
          <w:sz w:val="20"/>
          <w:szCs w:val="20"/>
        </w:rPr>
        <w:t>l</w:t>
      </w:r>
      <w:r w:rsidR="00BD03F2" w:rsidRPr="00BD03F2">
        <w:rPr>
          <w:rFonts w:ascii="Times New Roman" w:hAnsi="Times New Roman" w:cs="Times New Roman"/>
          <w:sz w:val="20"/>
          <w:szCs w:val="20"/>
        </w:rPr>
        <w:t>ing procedure</w:t>
      </w:r>
      <w:r w:rsidR="00BD03F2">
        <w:rPr>
          <w:rFonts w:ascii="Times New Roman" w:hAnsi="Times New Roman" w:cs="Times New Roman"/>
          <w:sz w:val="20"/>
          <w:szCs w:val="20"/>
        </w:rPr>
        <w:t xml:space="preserve"> for</w:t>
      </w:r>
      <w:r w:rsidR="00BD03F2" w:rsidRPr="00BD03F2">
        <w:rPr>
          <w:rFonts w:ascii="Times New Roman" w:hAnsi="Times New Roman" w:cs="Times New Roman"/>
          <w:sz w:val="20"/>
          <w:szCs w:val="20"/>
        </w:rPr>
        <w:t xml:space="preserve"> IDLE UE.</w:t>
      </w:r>
    </w:p>
    <w:p w:rsidR="001F2C86" w:rsidRDefault="001F2C86" w:rsidP="001F2C86">
      <w:pPr>
        <w:pStyle w:val="Doc-text2"/>
        <w:pBdr>
          <w:top w:val="single" w:sz="4" w:space="1" w:color="auto"/>
          <w:left w:val="single" w:sz="4" w:space="4" w:color="auto"/>
          <w:bottom w:val="single" w:sz="4" w:space="1" w:color="auto"/>
          <w:right w:val="single" w:sz="4" w:space="4" w:color="auto"/>
        </w:pBdr>
      </w:pPr>
      <w:r>
        <w:t>Agreements</w:t>
      </w:r>
    </w:p>
    <w:p w:rsidR="001F2C86" w:rsidRPr="007644CE" w:rsidRDefault="001F2C86" w:rsidP="001F2C86">
      <w:pPr>
        <w:pStyle w:val="Doc-text2"/>
        <w:pBdr>
          <w:top w:val="single" w:sz="4" w:space="1" w:color="auto"/>
          <w:left w:val="single" w:sz="4" w:space="4" w:color="auto"/>
          <w:bottom w:val="single" w:sz="4" w:space="1" w:color="auto"/>
          <w:right w:val="single" w:sz="4" w:space="4" w:color="auto"/>
        </w:pBdr>
      </w:pPr>
      <w:r w:rsidRPr="007644CE">
        <w:t>2</w:t>
      </w:r>
      <w:r w:rsidRPr="007644CE">
        <w:tab/>
        <w:t xml:space="preserve">For both LTE and NR, sending full idle mode measurements before security activation shall not be allowed. </w:t>
      </w:r>
    </w:p>
    <w:p w:rsidR="001F2C86" w:rsidRPr="007644CE" w:rsidRDefault="001F2C86" w:rsidP="001F2C86">
      <w:pPr>
        <w:pStyle w:val="Doc-text2"/>
        <w:pBdr>
          <w:top w:val="single" w:sz="4" w:space="1" w:color="auto"/>
          <w:left w:val="single" w:sz="4" w:space="4" w:color="auto"/>
          <w:bottom w:val="single" w:sz="4" w:space="1" w:color="auto"/>
          <w:right w:val="single" w:sz="4" w:space="4" w:color="auto"/>
        </w:pBdr>
      </w:pPr>
      <w:r w:rsidRPr="007644CE">
        <w:t>FFS if some measurement information (detail TBD) related to idle mode measurements can be sent before security activation.</w:t>
      </w:r>
    </w:p>
    <w:p w:rsidR="00D67D6E" w:rsidRPr="00D67D6E" w:rsidRDefault="00BD03F2" w:rsidP="00D67D6E">
      <w:pPr>
        <w:rPr>
          <w:rFonts w:ascii="Times New Roman" w:hAnsi="Times New Roman" w:cs="Times New Roman"/>
          <w:sz w:val="20"/>
          <w:szCs w:val="20"/>
          <w:lang w:val="en-GB"/>
        </w:rPr>
      </w:pPr>
      <w:r>
        <w:rPr>
          <w:rFonts w:ascii="Times New Roman" w:hAnsi="Times New Roman" w:cs="Times New Roman" w:hint="cs"/>
          <w:sz w:val="20"/>
          <w:szCs w:val="20"/>
          <w:lang w:val="en-GB"/>
        </w:rPr>
        <w:t>D</w:t>
      </w:r>
      <w:r>
        <w:rPr>
          <w:rFonts w:ascii="Times New Roman" w:hAnsi="Times New Roman" w:cs="Times New Roman"/>
          <w:sz w:val="20"/>
          <w:szCs w:val="20"/>
          <w:lang w:val="en-GB"/>
        </w:rPr>
        <w:t xml:space="preserve">uring </w:t>
      </w:r>
      <w:r w:rsidRPr="00BD03F2">
        <w:rPr>
          <w:rFonts w:ascii="Times New Roman" w:hAnsi="Times New Roman" w:cs="Times New Roman"/>
          <w:sz w:val="20"/>
          <w:szCs w:val="20"/>
          <w:lang w:val="en-GB"/>
        </w:rPr>
        <w:t>the RAN2#105bis meeting</w:t>
      </w:r>
      <w:r w:rsidR="00D67D6E">
        <w:rPr>
          <w:rFonts w:ascii="Times New Roman" w:hAnsi="Times New Roman" w:cs="Times New Roman"/>
          <w:sz w:val="20"/>
          <w:szCs w:val="20"/>
          <w:lang w:val="en-GB"/>
        </w:rPr>
        <w:t>, we reached</w:t>
      </w:r>
      <w:r w:rsidR="00D67D6E">
        <w:rPr>
          <w:rFonts w:ascii="Times New Roman" w:hAnsi="Times New Roman" w:cs="Times New Roman" w:hint="eastAsia"/>
          <w:sz w:val="20"/>
          <w:szCs w:val="20"/>
          <w:lang w:val="en-GB"/>
        </w:rPr>
        <w:t xml:space="preserve"> </w:t>
      </w:r>
      <w:r w:rsidR="00D67D6E">
        <w:rPr>
          <w:rFonts w:ascii="Times New Roman" w:hAnsi="Times New Roman" w:cs="Times New Roman"/>
          <w:sz w:val="20"/>
          <w:szCs w:val="20"/>
          <w:lang w:val="en-GB"/>
        </w:rPr>
        <w:t xml:space="preserve">some agreements about </w:t>
      </w:r>
      <w:r w:rsidR="00D67D6E" w:rsidRPr="00D67D6E">
        <w:rPr>
          <w:rFonts w:ascii="Times New Roman" w:hAnsi="Times New Roman" w:cs="Times New Roman"/>
          <w:sz w:val="20"/>
          <w:szCs w:val="20"/>
          <w:lang w:val="en-GB"/>
        </w:rPr>
        <w:t>the early measurement reporting before security activation</w:t>
      </w:r>
      <w:r w:rsidR="00D67D6E">
        <w:rPr>
          <w:rFonts w:ascii="Times New Roman" w:hAnsi="Times New Roman" w:cs="Times New Roman"/>
          <w:sz w:val="20"/>
          <w:szCs w:val="20"/>
          <w:lang w:val="en-GB"/>
        </w:rPr>
        <w:t>.</w:t>
      </w:r>
    </w:p>
    <w:p w:rsidR="001F2C86" w:rsidRDefault="001F2C86" w:rsidP="00D67D6E">
      <w:pPr>
        <w:pStyle w:val="Doc-text2"/>
        <w:pBdr>
          <w:top w:val="single" w:sz="4" w:space="1" w:color="auto"/>
          <w:left w:val="single" w:sz="4" w:space="4" w:color="auto"/>
          <w:bottom w:val="single" w:sz="4" w:space="1" w:color="auto"/>
          <w:right w:val="single" w:sz="4" w:space="4" w:color="auto"/>
        </w:pBdr>
      </w:pPr>
      <w:r w:rsidRPr="00D67D6E">
        <w:rPr>
          <w:rFonts w:ascii="Times New Roman" w:hAnsi="Times New Roman"/>
          <w:szCs w:val="20"/>
        </w:rPr>
        <w:t>A</w:t>
      </w:r>
      <w:r>
        <w:t>greements</w:t>
      </w:r>
    </w:p>
    <w:p w:rsidR="001F2C86" w:rsidRDefault="001F2C86" w:rsidP="001F2C86">
      <w:pPr>
        <w:pStyle w:val="Doc-text2"/>
        <w:pBdr>
          <w:top w:val="single" w:sz="4" w:space="1" w:color="auto"/>
          <w:left w:val="single" w:sz="4" w:space="4" w:color="auto"/>
          <w:bottom w:val="single" w:sz="4" w:space="1" w:color="auto"/>
          <w:right w:val="single" w:sz="4" w:space="4" w:color="auto"/>
        </w:pBdr>
      </w:pPr>
      <w:r>
        <w:t>1:</w:t>
      </w:r>
      <w:r>
        <w:tab/>
        <w:t>RAN2 confirms that for both LTE and NR, sending cell RSRP/RSRQ of idle mode measurements before security activation shall not be allowed.</w:t>
      </w:r>
    </w:p>
    <w:p w:rsidR="001F2C86" w:rsidRDefault="001F2C86" w:rsidP="001F2C86">
      <w:pPr>
        <w:pStyle w:val="Doc-text2"/>
        <w:pBdr>
          <w:top w:val="single" w:sz="4" w:space="1" w:color="auto"/>
          <w:left w:val="single" w:sz="4" w:space="4" w:color="auto"/>
          <w:bottom w:val="single" w:sz="4" w:space="1" w:color="auto"/>
          <w:right w:val="single" w:sz="4" w:space="4" w:color="auto"/>
        </w:pBdr>
      </w:pPr>
      <w:r>
        <w:t>2:</w:t>
      </w:r>
      <w:r>
        <w:tab/>
        <w:t>RAN2 confirms that for both LTE and NR, sending cell PCI(s) with good quality and associated frequency of idle mode measurements before security activation shall not be allowed.</w:t>
      </w:r>
    </w:p>
    <w:p w:rsidR="001F2C86" w:rsidRDefault="001F2C86">
      <w:pPr>
        <w:rPr>
          <w:lang w:val="en-GB"/>
        </w:rPr>
      </w:pPr>
    </w:p>
    <w:p w:rsidR="00A938E9" w:rsidRDefault="00A938E9">
      <w:pPr>
        <w:rPr>
          <w:lang w:val="en-GB"/>
        </w:rPr>
      </w:pPr>
    </w:p>
    <w:p w:rsidR="00A938E9" w:rsidRPr="00CE0424" w:rsidRDefault="00A938E9" w:rsidP="00A938E9">
      <w:pPr>
        <w:pStyle w:val="1"/>
      </w:pPr>
      <w:bookmarkStart w:id="2" w:name="_Ref178064866"/>
      <w:r w:rsidRPr="00CE0424">
        <w:lastRenderedPageBreak/>
        <w:t>Discussion</w:t>
      </w:r>
      <w:bookmarkEnd w:id="2"/>
    </w:p>
    <w:p w:rsidR="00396509" w:rsidRDefault="00396509" w:rsidP="006E1AD0">
      <w:pPr>
        <w:rPr>
          <w:rFonts w:ascii="Times New Roman" w:hAnsi="Times New Roman" w:cs="Times New Roman"/>
          <w:b/>
          <w:sz w:val="20"/>
          <w:szCs w:val="20"/>
        </w:rPr>
      </w:pPr>
      <w:r w:rsidRPr="00396509">
        <w:rPr>
          <w:rFonts w:ascii="Times New Roman" w:hAnsi="Times New Roman" w:cs="Times New Roman"/>
          <w:b/>
          <w:sz w:val="20"/>
          <w:szCs w:val="20"/>
        </w:rPr>
        <w:t>Observation 1:</w:t>
      </w:r>
      <w:r w:rsidRPr="00396509">
        <w:rPr>
          <w:rFonts w:ascii="Times New Roman" w:hAnsi="Times New Roman" w:cs="Times New Roman"/>
          <w:sz w:val="20"/>
          <w:szCs w:val="20"/>
        </w:rPr>
        <w:t xml:space="preserve"> </w:t>
      </w:r>
      <w:r w:rsidR="006E1AD0" w:rsidRPr="006E1AD0">
        <w:rPr>
          <w:rFonts w:ascii="Times New Roman" w:hAnsi="Times New Roman" w:cs="Times New Roman"/>
          <w:b/>
          <w:sz w:val="20"/>
          <w:szCs w:val="20"/>
        </w:rPr>
        <w:t>In INACTIVE mode, the network can request early measurement report in RRC Resume (msg4), and UE can report early measurement reporting in RRC Resume Complete (msg5).</w:t>
      </w:r>
      <w:r w:rsidR="006E1AD0">
        <w:rPr>
          <w:rFonts w:ascii="Times New Roman" w:hAnsi="Times New Roman" w:cs="Times New Roman"/>
          <w:b/>
          <w:sz w:val="20"/>
          <w:szCs w:val="20"/>
        </w:rPr>
        <w:t xml:space="preserve"> In IDLE mode, </w:t>
      </w:r>
      <w:r w:rsidR="006E1AD0" w:rsidRPr="006E1AD0">
        <w:rPr>
          <w:rFonts w:ascii="Times New Roman" w:hAnsi="Times New Roman" w:cs="Times New Roman"/>
          <w:b/>
          <w:sz w:val="20"/>
          <w:szCs w:val="20"/>
        </w:rPr>
        <w:t>the network can request early measurement report in</w:t>
      </w:r>
      <w:r w:rsidR="006E1AD0">
        <w:rPr>
          <w:rFonts w:ascii="Times New Roman" w:hAnsi="Times New Roman" w:cs="Times New Roman"/>
          <w:b/>
          <w:sz w:val="20"/>
          <w:szCs w:val="20"/>
        </w:rPr>
        <w:t xml:space="preserve"> UE Information Request, and </w:t>
      </w:r>
      <w:r w:rsidR="006E1AD0" w:rsidRPr="006E1AD0">
        <w:rPr>
          <w:rFonts w:ascii="Times New Roman" w:hAnsi="Times New Roman" w:cs="Times New Roman"/>
          <w:b/>
          <w:sz w:val="20"/>
          <w:szCs w:val="20"/>
        </w:rPr>
        <w:t>early measurement reporting can be sent in</w:t>
      </w:r>
      <w:r w:rsidR="006E1AD0">
        <w:rPr>
          <w:rFonts w:ascii="Times New Roman" w:hAnsi="Times New Roman" w:cs="Times New Roman"/>
          <w:b/>
          <w:sz w:val="20"/>
          <w:szCs w:val="20"/>
        </w:rPr>
        <w:t xml:space="preserve"> UE Information Response.</w:t>
      </w:r>
    </w:p>
    <w:p w:rsidR="006E1AD0" w:rsidRPr="006E1AD0" w:rsidRDefault="006E1AD0" w:rsidP="006E1AD0">
      <w:pPr>
        <w:rPr>
          <w:rFonts w:ascii="Times New Roman" w:hAnsi="Times New Roman" w:cs="Times New Roman"/>
          <w:b/>
          <w:sz w:val="20"/>
          <w:szCs w:val="20"/>
        </w:rPr>
      </w:pPr>
    </w:p>
    <w:p w:rsidR="00A938E9" w:rsidRDefault="00CF6A04">
      <w:pPr>
        <w:rPr>
          <w:rFonts w:ascii="Times New Roman" w:hAnsi="Times New Roman" w:cs="Times New Roman"/>
          <w:sz w:val="20"/>
          <w:szCs w:val="20"/>
          <w:lang w:val="en-GB"/>
        </w:rPr>
      </w:pPr>
      <w:r>
        <w:rPr>
          <w:rFonts w:ascii="Times New Roman" w:hAnsi="Times New Roman" w:cs="Times New Roman" w:hint="cs"/>
          <w:sz w:val="20"/>
          <w:szCs w:val="20"/>
          <w:lang w:val="en-GB"/>
        </w:rPr>
        <w:t>M</w:t>
      </w:r>
      <w:r>
        <w:rPr>
          <w:rFonts w:ascii="Times New Roman" w:hAnsi="Times New Roman" w:cs="Times New Roman"/>
          <w:sz w:val="20"/>
          <w:szCs w:val="20"/>
          <w:lang w:val="en-GB"/>
        </w:rPr>
        <w:t xml:space="preserve">any companies have a negative attitude to </w:t>
      </w:r>
      <w:r w:rsidRPr="00CF6A04">
        <w:rPr>
          <w:rFonts w:ascii="Times New Roman" w:hAnsi="Times New Roman" w:cs="Times New Roman"/>
          <w:sz w:val="20"/>
          <w:szCs w:val="20"/>
          <w:lang w:val="en-GB"/>
        </w:rPr>
        <w:t>the early measurement reporting before security activation</w:t>
      </w:r>
      <w:r>
        <w:rPr>
          <w:rFonts w:ascii="Times New Roman" w:hAnsi="Times New Roman" w:cs="Times New Roman"/>
          <w:sz w:val="20"/>
          <w:szCs w:val="20"/>
          <w:lang w:val="en-GB"/>
        </w:rPr>
        <w:t xml:space="preserve">. </w:t>
      </w:r>
      <w:r w:rsidRPr="00CF6A04">
        <w:rPr>
          <w:rFonts w:ascii="Times New Roman" w:hAnsi="Times New Roman" w:cs="Times New Roman"/>
          <w:sz w:val="20"/>
          <w:szCs w:val="20"/>
          <w:lang w:val="en-GB"/>
        </w:rPr>
        <w:t>It has the risk of exposing the user's location</w:t>
      </w:r>
      <w:r>
        <w:rPr>
          <w:rFonts w:ascii="Times New Roman" w:hAnsi="Times New Roman" w:cs="Times New Roman"/>
          <w:sz w:val="20"/>
          <w:szCs w:val="20"/>
          <w:lang w:val="en-GB"/>
        </w:rPr>
        <w:t xml:space="preserve"> </w:t>
      </w:r>
      <w:r w:rsidRPr="00CF6A04">
        <w:rPr>
          <w:rFonts w:ascii="Times New Roman" w:hAnsi="Times New Roman" w:cs="Times New Roman"/>
          <w:sz w:val="20"/>
          <w:szCs w:val="20"/>
          <w:lang w:val="en-GB"/>
        </w:rPr>
        <w:t>especially w</w:t>
      </w:r>
      <w:r>
        <w:rPr>
          <w:rFonts w:ascii="Times New Roman" w:hAnsi="Times New Roman" w:cs="Times New Roman"/>
          <w:sz w:val="20"/>
          <w:szCs w:val="20"/>
          <w:lang w:val="en-GB"/>
        </w:rPr>
        <w:t>hen the cell coverage is smaller</w:t>
      </w:r>
      <w:r w:rsidR="00113145">
        <w:rPr>
          <w:rFonts w:ascii="Times New Roman" w:hAnsi="Times New Roman" w:cs="Times New Roman"/>
          <w:sz w:val="20"/>
          <w:szCs w:val="20"/>
          <w:lang w:val="en-GB"/>
        </w:rPr>
        <w:t xml:space="preserve"> in NR. However, </w:t>
      </w:r>
      <w:r w:rsidR="00CA5446">
        <w:rPr>
          <w:rFonts w:ascii="Times New Roman" w:hAnsi="Times New Roman" w:cs="Times New Roman"/>
          <w:sz w:val="20"/>
          <w:szCs w:val="20"/>
          <w:lang w:val="en-GB"/>
        </w:rPr>
        <w:t xml:space="preserve">in idle mode, </w:t>
      </w:r>
      <w:r w:rsidR="006E1AD0" w:rsidRPr="006E1AD0">
        <w:rPr>
          <w:rFonts w:ascii="Times New Roman" w:hAnsi="Times New Roman" w:cs="Times New Roman"/>
          <w:sz w:val="20"/>
          <w:szCs w:val="20"/>
          <w:lang w:val="en-GB"/>
        </w:rPr>
        <w:t xml:space="preserve">it’s undeniable that sending </w:t>
      </w:r>
      <w:r w:rsidR="00CA5446">
        <w:rPr>
          <w:rFonts w:ascii="Times New Roman" w:hAnsi="Times New Roman" w:cs="Times New Roman"/>
          <w:sz w:val="20"/>
          <w:szCs w:val="20"/>
          <w:lang w:val="en-GB"/>
        </w:rPr>
        <w:t>some</w:t>
      </w:r>
      <w:r w:rsidR="006E1AD0" w:rsidRPr="006E1AD0">
        <w:rPr>
          <w:rFonts w:ascii="Times New Roman" w:hAnsi="Times New Roman" w:cs="Times New Roman"/>
          <w:sz w:val="20"/>
          <w:szCs w:val="20"/>
          <w:lang w:val="en-GB"/>
        </w:rPr>
        <w:t xml:space="preserve"> measurement report before security activation does help </w:t>
      </w:r>
      <w:r w:rsidR="00CA5446">
        <w:rPr>
          <w:rFonts w:ascii="Times New Roman" w:hAnsi="Times New Roman" w:cs="Times New Roman"/>
          <w:sz w:val="20"/>
          <w:szCs w:val="20"/>
          <w:lang w:val="en-GB"/>
        </w:rPr>
        <w:t xml:space="preserve">network </w:t>
      </w:r>
      <w:r w:rsidR="006E1AD0" w:rsidRPr="006E1AD0">
        <w:rPr>
          <w:rFonts w:ascii="Times New Roman" w:hAnsi="Times New Roman" w:cs="Times New Roman"/>
          <w:sz w:val="20"/>
          <w:szCs w:val="20"/>
          <w:lang w:val="en-GB"/>
        </w:rPr>
        <w:t xml:space="preserve">to </w:t>
      </w:r>
      <w:r w:rsidR="00CA5446">
        <w:rPr>
          <w:rFonts w:ascii="Times New Roman" w:hAnsi="Times New Roman" w:cs="Times New Roman"/>
          <w:sz w:val="20"/>
          <w:szCs w:val="20"/>
          <w:lang w:val="en-GB"/>
        </w:rPr>
        <w:t xml:space="preserve">configure CA more quickly compared with sending </w:t>
      </w:r>
      <w:r w:rsidR="00CA5446" w:rsidRPr="00CA5446">
        <w:rPr>
          <w:rFonts w:ascii="Times New Roman" w:hAnsi="Times New Roman" w:cs="Times New Roman"/>
          <w:sz w:val="20"/>
          <w:szCs w:val="20"/>
          <w:lang w:val="en-GB"/>
        </w:rPr>
        <w:t>early measurement report</w:t>
      </w:r>
      <w:r w:rsidR="00CA5446">
        <w:rPr>
          <w:rFonts w:ascii="Times New Roman" w:hAnsi="Times New Roman" w:cs="Times New Roman"/>
          <w:sz w:val="20"/>
          <w:szCs w:val="20"/>
          <w:lang w:val="en-GB"/>
        </w:rPr>
        <w:t xml:space="preserve"> in </w:t>
      </w:r>
      <w:r w:rsidR="00CA5446" w:rsidRPr="00CA5446">
        <w:rPr>
          <w:rFonts w:ascii="Times New Roman" w:hAnsi="Times New Roman" w:cs="Times New Roman"/>
          <w:sz w:val="20"/>
          <w:szCs w:val="20"/>
          <w:lang w:val="en-GB"/>
        </w:rPr>
        <w:t>UE Information Response</w:t>
      </w:r>
      <w:r w:rsidR="00CA5446">
        <w:rPr>
          <w:rFonts w:ascii="Times New Roman" w:hAnsi="Times New Roman" w:cs="Times New Roman"/>
          <w:sz w:val="20"/>
          <w:szCs w:val="20"/>
          <w:lang w:val="en-GB"/>
        </w:rPr>
        <w:t>.</w:t>
      </w:r>
    </w:p>
    <w:p w:rsidR="00CA5446" w:rsidRDefault="00CA5446" w:rsidP="00CA5446">
      <w:pPr>
        <w:rPr>
          <w:rFonts w:ascii="Times New Roman" w:hAnsi="Times New Roman" w:cs="Times New Roman"/>
          <w:b/>
          <w:sz w:val="20"/>
          <w:szCs w:val="20"/>
        </w:rPr>
      </w:pPr>
      <w:r>
        <w:rPr>
          <w:rFonts w:ascii="Times New Roman" w:hAnsi="Times New Roman" w:cs="Times New Roman"/>
          <w:b/>
          <w:sz w:val="20"/>
          <w:szCs w:val="20"/>
        </w:rPr>
        <w:t>Observation 2</w:t>
      </w:r>
      <w:r w:rsidRPr="00396509">
        <w:rPr>
          <w:rFonts w:ascii="Times New Roman" w:hAnsi="Times New Roman" w:cs="Times New Roman"/>
          <w:b/>
          <w:sz w:val="20"/>
          <w:szCs w:val="20"/>
        </w:rPr>
        <w:t>:</w:t>
      </w:r>
      <w:r w:rsidR="007D1834">
        <w:rPr>
          <w:rFonts w:ascii="Times New Roman" w:hAnsi="Times New Roman" w:cs="Times New Roman"/>
          <w:b/>
          <w:sz w:val="20"/>
          <w:szCs w:val="20"/>
        </w:rPr>
        <w:t xml:space="preserve"> I</w:t>
      </w:r>
      <w:r w:rsidR="007D1834">
        <w:rPr>
          <w:rFonts w:ascii="Times New Roman" w:hAnsi="Times New Roman" w:cs="Times New Roman" w:hint="eastAsia"/>
          <w:b/>
          <w:sz w:val="20"/>
          <w:szCs w:val="20"/>
        </w:rPr>
        <w:t>n</w:t>
      </w:r>
      <w:r>
        <w:rPr>
          <w:rFonts w:ascii="Times New Roman" w:hAnsi="Times New Roman" w:cs="Times New Roman"/>
          <w:b/>
          <w:sz w:val="20"/>
          <w:szCs w:val="20"/>
        </w:rPr>
        <w:t xml:space="preserve"> IDLE mode, it is </w:t>
      </w:r>
      <w:r w:rsidR="00A74A85">
        <w:rPr>
          <w:rFonts w:ascii="Times New Roman" w:hAnsi="Times New Roman" w:cs="Times New Roman"/>
          <w:b/>
          <w:sz w:val="20"/>
          <w:szCs w:val="20"/>
        </w:rPr>
        <w:t xml:space="preserve">beneficial to send </w:t>
      </w:r>
      <w:r w:rsidR="00A74A85" w:rsidRPr="00A74A85">
        <w:rPr>
          <w:rFonts w:ascii="Times New Roman" w:hAnsi="Times New Roman" w:cs="Times New Roman"/>
          <w:b/>
          <w:sz w:val="20"/>
          <w:szCs w:val="20"/>
        </w:rPr>
        <w:t>some measurement report before security activation</w:t>
      </w:r>
      <w:r w:rsidR="00A74A85">
        <w:rPr>
          <w:rFonts w:ascii="Times New Roman" w:hAnsi="Times New Roman" w:cs="Times New Roman"/>
          <w:b/>
          <w:sz w:val="20"/>
          <w:szCs w:val="20"/>
        </w:rPr>
        <w:t xml:space="preserve"> which can help network </w:t>
      </w:r>
      <w:r w:rsidR="00A74A85" w:rsidRPr="00A74A85">
        <w:rPr>
          <w:rFonts w:ascii="Times New Roman" w:hAnsi="Times New Roman" w:cs="Times New Roman"/>
          <w:b/>
          <w:sz w:val="20"/>
          <w:szCs w:val="20"/>
        </w:rPr>
        <w:t>configure CA more quickly compared with sending early measurement report in UE Information Response.</w:t>
      </w:r>
    </w:p>
    <w:p w:rsidR="00A74A85" w:rsidRDefault="00A74A85" w:rsidP="00CA5446">
      <w:pPr>
        <w:rPr>
          <w:rFonts w:ascii="Times New Roman" w:hAnsi="Times New Roman" w:cs="Times New Roman"/>
          <w:b/>
          <w:sz w:val="20"/>
          <w:szCs w:val="20"/>
        </w:rPr>
      </w:pPr>
    </w:p>
    <w:p w:rsidR="00A74A85" w:rsidRDefault="00DC160F" w:rsidP="00ED68B1">
      <w:pPr>
        <w:jc w:val="center"/>
        <w:rPr>
          <w:rFonts w:ascii="Times New Roman" w:hAnsi="Times New Roman" w:cs="Times New Roman"/>
          <w:sz w:val="20"/>
          <w:szCs w:val="20"/>
          <w:lang w:val="en-GB"/>
        </w:rPr>
      </w:pPr>
      <w:r>
        <w:rPr>
          <w:noProof/>
        </w:rPr>
        <w:drawing>
          <wp:inline distT="0" distB="0" distL="0" distR="0" wp14:anchorId="0337BCC8" wp14:editId="0C51EDB8">
            <wp:extent cx="2195733" cy="23875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33491" cy="2428651"/>
                    </a:xfrm>
                    <a:prstGeom prst="rect">
                      <a:avLst/>
                    </a:prstGeom>
                  </pic:spPr>
                </pic:pic>
              </a:graphicData>
            </a:graphic>
          </wp:inline>
        </w:drawing>
      </w:r>
      <w:r w:rsidR="00ED68B1">
        <w:rPr>
          <w:rFonts w:ascii="Times New Roman" w:hAnsi="Times New Roman" w:cs="Times New Roman" w:hint="eastAsia"/>
          <w:sz w:val="20"/>
          <w:szCs w:val="20"/>
          <w:lang w:val="en-GB"/>
        </w:rPr>
        <w:t xml:space="preserve"> </w:t>
      </w:r>
      <w:r w:rsidR="00ED68B1">
        <w:rPr>
          <w:rFonts w:ascii="Times New Roman" w:hAnsi="Times New Roman" w:cs="Times New Roman"/>
          <w:sz w:val="20"/>
          <w:szCs w:val="20"/>
          <w:lang w:val="en-GB"/>
        </w:rPr>
        <w:t xml:space="preserve">           </w:t>
      </w:r>
      <w:r>
        <w:rPr>
          <w:noProof/>
        </w:rPr>
        <w:drawing>
          <wp:inline distT="0" distB="0" distL="0" distR="0" wp14:anchorId="45C9E1AA" wp14:editId="6CE319BC">
            <wp:extent cx="2275205" cy="2404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77468" cy="2406452"/>
                    </a:xfrm>
                    <a:prstGeom prst="rect">
                      <a:avLst/>
                    </a:prstGeom>
                  </pic:spPr>
                </pic:pic>
              </a:graphicData>
            </a:graphic>
          </wp:inline>
        </w:drawing>
      </w:r>
    </w:p>
    <w:p w:rsidR="00ED68B1" w:rsidRDefault="00992F63" w:rsidP="00ED68B1">
      <w:pPr>
        <w:rPr>
          <w:rFonts w:ascii="Times New Roman" w:hAnsi="Times New Roman" w:cs="Times New Roman"/>
          <w:sz w:val="18"/>
          <w:szCs w:val="18"/>
          <w:lang w:val="en-GB"/>
        </w:rPr>
      </w:pPr>
      <w:r w:rsidRPr="00992F63">
        <w:rPr>
          <w:rFonts w:ascii="Times New Roman" w:hAnsi="Times New Roman" w:cs="Times New Roman"/>
          <w:sz w:val="18"/>
          <w:szCs w:val="18"/>
          <w:lang w:val="en-GB"/>
        </w:rPr>
        <w:t>Figure1</w:t>
      </w:r>
      <w:r w:rsidR="00ED68B1">
        <w:rPr>
          <w:rFonts w:ascii="Times New Roman" w:hAnsi="Times New Roman" w:cs="Times New Roman"/>
          <w:sz w:val="18"/>
          <w:szCs w:val="18"/>
          <w:lang w:val="en-GB"/>
        </w:rPr>
        <w:t xml:space="preserve"> </w:t>
      </w:r>
      <w:r w:rsidRPr="00992F63">
        <w:rPr>
          <w:rFonts w:ascii="Times New Roman" w:hAnsi="Times New Roman" w:cs="Times New Roman"/>
          <w:sz w:val="18"/>
          <w:szCs w:val="18"/>
          <w:lang w:val="en-GB"/>
        </w:rPr>
        <w:t>signa</w:t>
      </w:r>
      <w:r w:rsidR="00ED68B1">
        <w:rPr>
          <w:rFonts w:ascii="Times New Roman" w:hAnsi="Times New Roman" w:cs="Times New Roman"/>
          <w:sz w:val="18"/>
          <w:szCs w:val="18"/>
          <w:lang w:val="en-GB"/>
        </w:rPr>
        <w:t>l</w:t>
      </w:r>
      <w:r w:rsidRPr="00992F63">
        <w:rPr>
          <w:rFonts w:ascii="Times New Roman" w:hAnsi="Times New Roman" w:cs="Times New Roman"/>
          <w:sz w:val="18"/>
          <w:szCs w:val="18"/>
          <w:lang w:val="en-GB"/>
        </w:rPr>
        <w:t>ling procedure</w:t>
      </w:r>
      <w:r w:rsidR="00ED68B1">
        <w:rPr>
          <w:rFonts w:ascii="Times New Roman" w:hAnsi="Times New Roman" w:cs="Times New Roman"/>
          <w:sz w:val="18"/>
          <w:szCs w:val="18"/>
          <w:lang w:val="en-GB"/>
        </w:rPr>
        <w:t xml:space="preserve"> for IDLE mode </w:t>
      </w:r>
      <w:r w:rsidR="00ED68B1">
        <w:rPr>
          <w:rFonts w:ascii="Times New Roman" w:hAnsi="Times New Roman" w:cs="Times New Roman" w:hint="eastAsia"/>
          <w:sz w:val="18"/>
          <w:szCs w:val="18"/>
          <w:lang w:val="en-GB"/>
        </w:rPr>
        <w:t xml:space="preserve"> </w:t>
      </w:r>
      <w:r w:rsidR="00ED68B1">
        <w:rPr>
          <w:rFonts w:ascii="Times New Roman" w:hAnsi="Times New Roman" w:cs="Times New Roman"/>
          <w:sz w:val="18"/>
          <w:szCs w:val="18"/>
          <w:lang w:val="en-GB"/>
        </w:rPr>
        <w:t xml:space="preserve">         </w:t>
      </w:r>
      <w:r w:rsidR="0086094D">
        <w:rPr>
          <w:rFonts w:ascii="Times New Roman" w:hAnsi="Times New Roman" w:cs="Times New Roman"/>
          <w:sz w:val="18"/>
          <w:szCs w:val="18"/>
          <w:lang w:val="en-GB"/>
        </w:rPr>
        <w:t xml:space="preserve">  </w:t>
      </w:r>
      <w:r w:rsidR="00ED68B1" w:rsidRPr="00ED68B1">
        <w:rPr>
          <w:rFonts w:ascii="Times New Roman" w:hAnsi="Times New Roman" w:cs="Times New Roman"/>
          <w:sz w:val="18"/>
          <w:szCs w:val="18"/>
          <w:lang w:val="en-GB"/>
        </w:rPr>
        <w:t xml:space="preserve">Figure2 </w:t>
      </w:r>
      <w:r w:rsidR="0086094D">
        <w:rPr>
          <w:rFonts w:ascii="Times New Roman" w:hAnsi="Times New Roman" w:cs="Times New Roman"/>
          <w:sz w:val="18"/>
          <w:szCs w:val="18"/>
          <w:lang w:val="en-GB"/>
        </w:rPr>
        <w:t>proposed</w:t>
      </w:r>
      <w:r w:rsidR="00ED68B1">
        <w:rPr>
          <w:rFonts w:ascii="Times New Roman" w:hAnsi="Times New Roman" w:cs="Times New Roman"/>
          <w:b/>
          <w:sz w:val="20"/>
          <w:szCs w:val="20"/>
          <w:lang w:val="en-GB"/>
        </w:rPr>
        <w:t xml:space="preserve"> </w:t>
      </w:r>
      <w:r w:rsidR="00ED68B1" w:rsidRPr="00992F63">
        <w:rPr>
          <w:rFonts w:ascii="Times New Roman" w:hAnsi="Times New Roman" w:cs="Times New Roman"/>
          <w:sz w:val="18"/>
          <w:szCs w:val="18"/>
          <w:lang w:val="en-GB"/>
        </w:rPr>
        <w:t>signa</w:t>
      </w:r>
      <w:r w:rsidR="00ED68B1">
        <w:rPr>
          <w:rFonts w:ascii="Times New Roman" w:hAnsi="Times New Roman" w:cs="Times New Roman"/>
          <w:sz w:val="18"/>
          <w:szCs w:val="18"/>
          <w:lang w:val="en-GB"/>
        </w:rPr>
        <w:t>l</w:t>
      </w:r>
      <w:r w:rsidR="00ED68B1" w:rsidRPr="00992F63">
        <w:rPr>
          <w:rFonts w:ascii="Times New Roman" w:hAnsi="Times New Roman" w:cs="Times New Roman"/>
          <w:sz w:val="18"/>
          <w:szCs w:val="18"/>
          <w:lang w:val="en-GB"/>
        </w:rPr>
        <w:t>ling procedure</w:t>
      </w:r>
      <w:r w:rsidR="00ED68B1">
        <w:rPr>
          <w:rFonts w:ascii="Times New Roman" w:hAnsi="Times New Roman" w:cs="Times New Roman"/>
          <w:sz w:val="18"/>
          <w:szCs w:val="18"/>
          <w:lang w:val="en-GB"/>
        </w:rPr>
        <w:t xml:space="preserve"> for IDLE mode</w:t>
      </w:r>
    </w:p>
    <w:p w:rsidR="00ED68B1" w:rsidRDefault="00ED68B1" w:rsidP="00992F63">
      <w:pPr>
        <w:jc w:val="center"/>
        <w:rPr>
          <w:rFonts w:ascii="Times New Roman" w:hAnsi="Times New Roman" w:cs="Times New Roman"/>
          <w:sz w:val="18"/>
          <w:szCs w:val="18"/>
          <w:lang w:val="en-GB"/>
        </w:rPr>
      </w:pPr>
    </w:p>
    <w:p w:rsidR="00342091" w:rsidRDefault="0086094D" w:rsidP="00ED68B1">
      <w:pPr>
        <w:rPr>
          <w:rFonts w:ascii="Times New Roman" w:hAnsi="Times New Roman" w:cs="Times New Roman"/>
          <w:sz w:val="20"/>
          <w:szCs w:val="20"/>
          <w:lang w:val="en-GB"/>
        </w:rPr>
      </w:pPr>
      <w:r>
        <w:rPr>
          <w:rFonts w:ascii="Times New Roman" w:hAnsi="Times New Roman" w:cs="Times New Roman"/>
          <w:sz w:val="20"/>
          <w:szCs w:val="20"/>
          <w:lang w:val="en-GB"/>
        </w:rPr>
        <w:t xml:space="preserve">Compared with signalling procedure in figure1, the proposed signalling procedure for IDLE mode </w:t>
      </w:r>
      <w:r w:rsidR="00342091">
        <w:rPr>
          <w:rFonts w:ascii="Times New Roman" w:hAnsi="Times New Roman" w:cs="Times New Roman"/>
          <w:sz w:val="20"/>
          <w:szCs w:val="20"/>
          <w:lang w:val="en-GB"/>
        </w:rPr>
        <w:t xml:space="preserve">in figure2 </w:t>
      </w:r>
      <w:r>
        <w:rPr>
          <w:rFonts w:ascii="Times New Roman" w:hAnsi="Times New Roman" w:cs="Times New Roman"/>
          <w:sz w:val="20"/>
          <w:szCs w:val="20"/>
          <w:lang w:val="en-GB"/>
        </w:rPr>
        <w:t xml:space="preserve">can setup CA earlier. In the proposed </w:t>
      </w:r>
      <w:r w:rsidRPr="0086094D">
        <w:rPr>
          <w:rFonts w:ascii="Times New Roman" w:hAnsi="Times New Roman" w:cs="Times New Roman"/>
          <w:sz w:val="20"/>
          <w:szCs w:val="20"/>
          <w:lang w:val="en-GB"/>
        </w:rPr>
        <w:t>signalling procedure</w:t>
      </w:r>
      <w:r>
        <w:rPr>
          <w:rFonts w:ascii="Times New Roman" w:hAnsi="Times New Roman" w:cs="Times New Roman"/>
          <w:sz w:val="20"/>
          <w:szCs w:val="20"/>
          <w:lang w:val="en-GB"/>
        </w:rPr>
        <w:t>, network</w:t>
      </w:r>
      <w:r w:rsidR="00342091">
        <w:rPr>
          <w:rFonts w:ascii="Times New Roman" w:hAnsi="Times New Roman" w:cs="Times New Roman"/>
          <w:sz w:val="20"/>
          <w:szCs w:val="20"/>
          <w:lang w:val="en-GB"/>
        </w:rPr>
        <w:t xml:space="preserve"> can send</w:t>
      </w:r>
      <w:r>
        <w:rPr>
          <w:rFonts w:ascii="Times New Roman" w:hAnsi="Times New Roman" w:cs="Times New Roman"/>
          <w:sz w:val="20"/>
          <w:szCs w:val="20"/>
          <w:lang w:val="en-GB"/>
        </w:rPr>
        <w:t xml:space="preserve"> </w:t>
      </w:r>
      <w:r w:rsidRPr="0086094D">
        <w:rPr>
          <w:rFonts w:ascii="Times New Roman" w:hAnsi="Times New Roman" w:cs="Times New Roman"/>
          <w:sz w:val="20"/>
          <w:szCs w:val="20"/>
          <w:lang w:val="en-GB"/>
        </w:rPr>
        <w:t>Candidate cell</w:t>
      </w:r>
      <w:r w:rsidR="00342091">
        <w:rPr>
          <w:rFonts w:ascii="Times New Roman" w:hAnsi="Times New Roman" w:cs="Times New Roman"/>
          <w:sz w:val="20"/>
          <w:szCs w:val="20"/>
          <w:lang w:val="en-GB"/>
        </w:rPr>
        <w:t>s</w:t>
      </w:r>
      <w:r>
        <w:rPr>
          <w:rFonts w:ascii="Times New Roman" w:hAnsi="Times New Roman" w:cs="Times New Roman"/>
          <w:sz w:val="20"/>
          <w:szCs w:val="20"/>
          <w:lang w:val="en-GB"/>
        </w:rPr>
        <w:t xml:space="preserve"> with cell index</w:t>
      </w:r>
      <w:r w:rsidR="00342091">
        <w:rPr>
          <w:rFonts w:ascii="Times New Roman" w:hAnsi="Times New Roman" w:cs="Times New Roman"/>
          <w:sz w:val="20"/>
          <w:szCs w:val="20"/>
          <w:lang w:val="en-GB"/>
        </w:rPr>
        <w:t xml:space="preserve"> to UE in RRC Setup. And </w:t>
      </w:r>
      <w:r w:rsidR="00342091">
        <w:rPr>
          <w:rFonts w:ascii="Times New Roman" w:hAnsi="Times New Roman" w:cs="Times New Roman" w:hint="eastAsia"/>
          <w:sz w:val="20"/>
          <w:szCs w:val="20"/>
          <w:lang w:val="en-GB"/>
        </w:rPr>
        <w:t>U</w:t>
      </w:r>
      <w:r w:rsidR="00342091">
        <w:rPr>
          <w:rFonts w:ascii="Times New Roman" w:hAnsi="Times New Roman" w:cs="Times New Roman"/>
          <w:sz w:val="20"/>
          <w:szCs w:val="20"/>
          <w:lang w:val="en-GB"/>
        </w:rPr>
        <w:t xml:space="preserve">E can </w:t>
      </w:r>
      <w:r>
        <w:rPr>
          <w:rFonts w:ascii="Times New Roman" w:hAnsi="Times New Roman" w:cs="Times New Roman"/>
          <w:sz w:val="20"/>
          <w:szCs w:val="20"/>
          <w:lang w:val="en-GB"/>
        </w:rPr>
        <w:t>send cell index</w:t>
      </w:r>
      <w:r w:rsidR="009C6B0B">
        <w:rPr>
          <w:rFonts w:ascii="Times New Roman" w:hAnsi="Times New Roman" w:cs="Times New Roman"/>
          <w:sz w:val="20"/>
          <w:szCs w:val="20"/>
          <w:lang w:val="en-GB"/>
        </w:rPr>
        <w:t>e</w:t>
      </w:r>
      <w:r w:rsidR="00342091">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Pr="0086094D">
        <w:rPr>
          <w:rFonts w:ascii="Times New Roman" w:hAnsi="Times New Roman" w:cs="Times New Roman"/>
          <w:sz w:val="20"/>
          <w:szCs w:val="20"/>
          <w:lang w:val="en-GB"/>
        </w:rPr>
        <w:t>which cell</w:t>
      </w:r>
      <w:r w:rsidR="00342091">
        <w:rPr>
          <w:rFonts w:ascii="Times New Roman" w:hAnsi="Times New Roman" w:cs="Times New Roman"/>
          <w:sz w:val="20"/>
          <w:szCs w:val="20"/>
          <w:lang w:val="en-GB"/>
        </w:rPr>
        <w:t>s are</w:t>
      </w:r>
      <w:r w:rsidRPr="0086094D">
        <w:rPr>
          <w:rFonts w:ascii="Times New Roman" w:hAnsi="Times New Roman" w:cs="Times New Roman"/>
          <w:sz w:val="20"/>
          <w:szCs w:val="20"/>
          <w:lang w:val="en-GB"/>
        </w:rPr>
        <w:t xml:space="preserve"> good enough to be SCell</w:t>
      </w:r>
      <w:r>
        <w:rPr>
          <w:rFonts w:ascii="Times New Roman" w:hAnsi="Times New Roman" w:cs="Times New Roman"/>
          <w:sz w:val="20"/>
          <w:szCs w:val="20"/>
          <w:lang w:val="en-GB"/>
        </w:rPr>
        <w:t xml:space="preserve"> to the network</w:t>
      </w:r>
      <w:r w:rsidR="00342091">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342091">
        <w:rPr>
          <w:rFonts w:ascii="Times New Roman" w:hAnsi="Times New Roman" w:cs="Times New Roman"/>
          <w:sz w:val="20"/>
          <w:szCs w:val="20"/>
          <w:lang w:val="en-GB"/>
        </w:rPr>
        <w:t>In this procedure, c</w:t>
      </w:r>
      <w:r w:rsidR="00342091" w:rsidRPr="0086094D">
        <w:rPr>
          <w:rFonts w:ascii="Times New Roman" w:hAnsi="Times New Roman" w:cs="Times New Roman"/>
          <w:sz w:val="20"/>
          <w:szCs w:val="20"/>
          <w:lang w:val="en-GB"/>
        </w:rPr>
        <w:t>andidate cell</w:t>
      </w:r>
      <w:r w:rsidR="00342091">
        <w:rPr>
          <w:rFonts w:ascii="Times New Roman" w:hAnsi="Times New Roman" w:cs="Times New Roman"/>
          <w:sz w:val="20"/>
          <w:szCs w:val="20"/>
          <w:lang w:val="en-GB"/>
        </w:rPr>
        <w:t xml:space="preserve">s with cell index represent </w:t>
      </w:r>
      <w:r w:rsidR="00342091" w:rsidRPr="00342091">
        <w:rPr>
          <w:rFonts w:ascii="Times New Roman" w:hAnsi="Times New Roman" w:cs="Times New Roman"/>
          <w:sz w:val="20"/>
          <w:szCs w:val="20"/>
          <w:lang w:val="en-GB"/>
        </w:rPr>
        <w:t>request early measurement report</w:t>
      </w:r>
      <w:r w:rsidR="00342091">
        <w:rPr>
          <w:rFonts w:ascii="Times New Roman" w:hAnsi="Times New Roman" w:cs="Times New Roman"/>
          <w:sz w:val="20"/>
          <w:szCs w:val="20"/>
          <w:lang w:val="en-GB"/>
        </w:rPr>
        <w:t xml:space="preserve"> signalling. </w:t>
      </w:r>
    </w:p>
    <w:p w:rsidR="00342091" w:rsidRPr="00C84EE7" w:rsidRDefault="00C84EE7" w:rsidP="00ED68B1">
      <w:pPr>
        <w:rPr>
          <w:rFonts w:ascii="Times New Roman" w:hAnsi="Times New Roman" w:cs="Times New Roman"/>
          <w:sz w:val="20"/>
          <w:szCs w:val="20"/>
          <w:lang w:val="en-GB"/>
        </w:rPr>
      </w:pPr>
      <w:r w:rsidRPr="000E72CD">
        <w:rPr>
          <w:rFonts w:ascii="Times New Roman" w:hAnsi="Times New Roman" w:cs="Times New Roman"/>
          <w:sz w:val="20"/>
          <w:szCs w:val="20"/>
          <w:highlight w:val="yellow"/>
          <w:lang w:val="en-GB"/>
        </w:rPr>
        <w:t>The proposal made by [3] only applies to the scenario that the UE enters CONNECTED state at the same last serving MN because the configured mapping is only shared between the UE and the last serving MN.</w:t>
      </w:r>
      <w:r w:rsidRPr="000E72CD">
        <w:rPr>
          <w:rFonts w:ascii="Times New Roman" w:hAnsi="Times New Roman" w:cs="Times New Roman" w:hint="eastAsia"/>
          <w:sz w:val="20"/>
          <w:szCs w:val="20"/>
          <w:highlight w:val="yellow"/>
          <w:lang w:val="en-GB"/>
        </w:rPr>
        <w:t>B</w:t>
      </w:r>
      <w:r w:rsidRPr="000E72CD">
        <w:rPr>
          <w:rFonts w:ascii="Times New Roman" w:hAnsi="Times New Roman" w:cs="Times New Roman"/>
          <w:sz w:val="20"/>
          <w:szCs w:val="20"/>
          <w:highlight w:val="yellow"/>
          <w:lang w:val="en-GB"/>
        </w:rPr>
        <w:t>ut the new proposal can make up for this shortcoming, for it will send the cell indexes to UE in RRC Setup instead of RRC Release.</w:t>
      </w:r>
    </w:p>
    <w:p w:rsidR="00342091" w:rsidRDefault="00342091" w:rsidP="00ED68B1">
      <w:pPr>
        <w:rPr>
          <w:rFonts w:ascii="Times New Roman" w:hAnsi="Times New Roman" w:cs="Times New Roman"/>
          <w:b/>
          <w:sz w:val="20"/>
          <w:szCs w:val="20"/>
          <w:lang w:val="en-GB"/>
        </w:rPr>
      </w:pPr>
      <w:r w:rsidRPr="00342091">
        <w:rPr>
          <w:rFonts w:ascii="Times New Roman" w:hAnsi="Times New Roman" w:cs="Times New Roman"/>
          <w:b/>
          <w:sz w:val="20"/>
          <w:szCs w:val="20"/>
          <w:lang w:val="en-GB"/>
        </w:rPr>
        <w:t>Proposal</w:t>
      </w:r>
      <w:r w:rsidR="003B4E4F">
        <w:rPr>
          <w:rFonts w:ascii="Times New Roman" w:hAnsi="Times New Roman" w:cs="Times New Roman"/>
          <w:b/>
          <w:sz w:val="20"/>
          <w:szCs w:val="20"/>
          <w:lang w:val="en-GB"/>
        </w:rPr>
        <w:t xml:space="preserve"> </w:t>
      </w:r>
      <w:r w:rsidRPr="00342091">
        <w:rPr>
          <w:rFonts w:ascii="Times New Roman" w:hAnsi="Times New Roman" w:cs="Times New Roman"/>
          <w:b/>
          <w:sz w:val="20"/>
          <w:szCs w:val="20"/>
          <w:lang w:val="en-GB"/>
        </w:rPr>
        <w:t>1: Network can send Candidate cells with cell index to UE in RRC Setup</w:t>
      </w:r>
      <w:r w:rsidR="009C6B0B">
        <w:rPr>
          <w:rFonts w:ascii="Times New Roman" w:hAnsi="Times New Roman" w:cs="Times New Roman"/>
          <w:b/>
          <w:sz w:val="20"/>
          <w:szCs w:val="20"/>
          <w:lang w:val="en-GB"/>
        </w:rPr>
        <w:t xml:space="preserve"> (msg4)</w:t>
      </w:r>
      <w:r w:rsidRPr="00342091">
        <w:rPr>
          <w:rFonts w:ascii="Times New Roman" w:hAnsi="Times New Roman" w:cs="Times New Roman"/>
          <w:b/>
          <w:sz w:val="20"/>
          <w:szCs w:val="20"/>
          <w:lang w:val="en-GB"/>
        </w:rPr>
        <w:t>. And UE can send cell indexs which cells are good enough to be SCell to the network</w:t>
      </w:r>
      <w:r w:rsidR="009C6B0B">
        <w:rPr>
          <w:rFonts w:ascii="Times New Roman" w:hAnsi="Times New Roman" w:cs="Times New Roman"/>
          <w:b/>
          <w:sz w:val="20"/>
          <w:szCs w:val="20"/>
          <w:lang w:val="en-GB"/>
        </w:rPr>
        <w:t xml:space="preserve"> (msg5)</w:t>
      </w:r>
      <w:r w:rsidRPr="00342091">
        <w:rPr>
          <w:rFonts w:ascii="Times New Roman" w:hAnsi="Times New Roman" w:cs="Times New Roman"/>
          <w:b/>
          <w:sz w:val="20"/>
          <w:szCs w:val="20"/>
          <w:lang w:val="en-GB"/>
        </w:rPr>
        <w:t>.</w:t>
      </w:r>
    </w:p>
    <w:p w:rsidR="00342091" w:rsidRDefault="00342091" w:rsidP="00ED68B1">
      <w:pPr>
        <w:rPr>
          <w:rFonts w:ascii="Times New Roman" w:hAnsi="Times New Roman" w:cs="Times New Roman"/>
          <w:b/>
          <w:sz w:val="20"/>
          <w:szCs w:val="20"/>
          <w:lang w:val="en-GB"/>
        </w:rPr>
      </w:pPr>
    </w:p>
    <w:p w:rsidR="00342091" w:rsidRDefault="007468C3" w:rsidP="00ED68B1">
      <w:pPr>
        <w:rPr>
          <w:rFonts w:ascii="Times New Roman" w:hAnsi="Times New Roman" w:cs="Times New Roman"/>
          <w:sz w:val="20"/>
          <w:szCs w:val="20"/>
          <w:lang w:val="en-GB"/>
        </w:rPr>
      </w:pPr>
      <w:r>
        <w:rPr>
          <w:rFonts w:ascii="Times New Roman" w:hAnsi="Times New Roman" w:cs="Times New Roman"/>
          <w:sz w:val="20"/>
          <w:szCs w:val="20"/>
          <w:lang w:val="en-GB"/>
        </w:rPr>
        <w:t>Another</w:t>
      </w:r>
      <w:r w:rsidR="009C6B0B" w:rsidRPr="009C6B0B">
        <w:rPr>
          <w:rFonts w:ascii="Times New Roman" w:hAnsi="Times New Roman" w:cs="Times New Roman"/>
          <w:sz w:val="20"/>
          <w:szCs w:val="20"/>
          <w:lang w:val="en-GB"/>
        </w:rPr>
        <w:t xml:space="preserve"> focus of this proposal is</w:t>
      </w:r>
      <w:r w:rsidR="009C6B0B">
        <w:rPr>
          <w:rFonts w:ascii="Times New Roman" w:hAnsi="Times New Roman" w:cs="Times New Roman"/>
          <w:sz w:val="20"/>
          <w:szCs w:val="20"/>
          <w:lang w:val="en-GB"/>
        </w:rPr>
        <w:t xml:space="preserve"> how to on how to generate cells </w:t>
      </w:r>
      <w:r w:rsidR="009C6B0B" w:rsidRPr="009C6B0B">
        <w:rPr>
          <w:rFonts w:ascii="Times New Roman" w:hAnsi="Times New Roman" w:cs="Times New Roman"/>
          <w:sz w:val="20"/>
          <w:szCs w:val="20"/>
          <w:lang w:val="en-GB"/>
        </w:rPr>
        <w:t>index</w:t>
      </w:r>
      <w:r w:rsidR="009C6B0B">
        <w:rPr>
          <w:rFonts w:ascii="Times New Roman" w:hAnsi="Times New Roman" w:cs="Times New Roman"/>
          <w:sz w:val="20"/>
          <w:szCs w:val="20"/>
          <w:lang w:val="en-GB"/>
        </w:rPr>
        <w:t xml:space="preserve">es. When network receives RRC </w:t>
      </w:r>
      <w:r w:rsidR="009C6B0B">
        <w:rPr>
          <w:rFonts w:ascii="Times New Roman" w:hAnsi="Times New Roman" w:cs="Times New Roman"/>
          <w:sz w:val="20"/>
          <w:szCs w:val="20"/>
          <w:lang w:val="en-GB"/>
        </w:rPr>
        <w:lastRenderedPageBreak/>
        <w:t xml:space="preserve">Setup Request, it can generate </w:t>
      </w:r>
      <w:r w:rsidR="00963A16">
        <w:rPr>
          <w:rFonts w:ascii="Times New Roman" w:hAnsi="Times New Roman" w:cs="Times New Roman"/>
          <w:sz w:val="20"/>
          <w:szCs w:val="20"/>
          <w:lang w:val="en-GB"/>
        </w:rPr>
        <w:t>a set of indexes mapping cells</w:t>
      </w:r>
      <w:r w:rsidR="009C6B0B">
        <w:rPr>
          <w:rFonts w:ascii="Times New Roman" w:hAnsi="Times New Roman" w:cs="Times New Roman"/>
          <w:sz w:val="20"/>
          <w:szCs w:val="20"/>
          <w:lang w:val="en-GB"/>
        </w:rPr>
        <w:t xml:space="preserve">. </w:t>
      </w:r>
      <w:r w:rsidR="00963A16" w:rsidRPr="00963A16">
        <w:rPr>
          <w:rFonts w:ascii="Times New Roman" w:hAnsi="Times New Roman" w:cs="Times New Roman"/>
          <w:sz w:val="20"/>
          <w:szCs w:val="20"/>
          <w:lang w:val="en-GB"/>
        </w:rPr>
        <w:t>The network genera</w:t>
      </w:r>
      <w:r w:rsidR="00963A16">
        <w:rPr>
          <w:rFonts w:ascii="Times New Roman" w:hAnsi="Times New Roman" w:cs="Times New Roman"/>
          <w:sz w:val="20"/>
          <w:szCs w:val="20"/>
          <w:lang w:val="en-GB"/>
        </w:rPr>
        <w:t>tes a set of random numbers as</w:t>
      </w:r>
      <w:r w:rsidR="00963A16" w:rsidRPr="00963A16">
        <w:rPr>
          <w:rFonts w:ascii="Times New Roman" w:hAnsi="Times New Roman" w:cs="Times New Roman"/>
          <w:sz w:val="20"/>
          <w:szCs w:val="20"/>
          <w:lang w:val="en-GB"/>
        </w:rPr>
        <w:t xml:space="preserve"> cell index</w:t>
      </w:r>
      <w:r w:rsidR="00963A16">
        <w:rPr>
          <w:rFonts w:ascii="Times New Roman" w:hAnsi="Times New Roman" w:cs="Times New Roman"/>
          <w:sz w:val="20"/>
          <w:szCs w:val="20"/>
          <w:lang w:val="en-GB"/>
        </w:rPr>
        <w:t>es</w:t>
      </w:r>
      <w:r w:rsidR="00963A16" w:rsidRPr="00963A16">
        <w:rPr>
          <w:rFonts w:ascii="Times New Roman" w:hAnsi="Times New Roman" w:cs="Times New Roman"/>
          <w:sz w:val="20"/>
          <w:szCs w:val="20"/>
          <w:lang w:val="en-GB"/>
        </w:rPr>
        <w:t xml:space="preserve"> according to</w:t>
      </w:r>
      <w:r w:rsidR="00963A16">
        <w:rPr>
          <w:rFonts w:ascii="Times New Roman" w:hAnsi="Times New Roman" w:cs="Times New Roman"/>
          <w:sz w:val="20"/>
          <w:szCs w:val="20"/>
          <w:lang w:val="en-GB"/>
        </w:rPr>
        <w:t xml:space="preserve"> the</w:t>
      </w:r>
      <w:r w:rsidR="00963A16" w:rsidRPr="00963A16">
        <w:rPr>
          <w:rFonts w:ascii="Times New Roman" w:hAnsi="Times New Roman" w:cs="Times New Roman"/>
          <w:sz w:val="20"/>
          <w:szCs w:val="20"/>
          <w:lang w:val="en-GB"/>
        </w:rPr>
        <w:t xml:space="preserve"> time</w:t>
      </w:r>
      <w:r w:rsidR="00963A16">
        <w:rPr>
          <w:rFonts w:ascii="Times New Roman" w:hAnsi="Times New Roman" w:cs="Times New Roman"/>
          <w:sz w:val="20"/>
          <w:szCs w:val="20"/>
          <w:lang w:val="en-GB"/>
        </w:rPr>
        <w:t xml:space="preserve"> that it receives the RRC Setup Request. I</w:t>
      </w:r>
      <w:r w:rsidR="00963A16" w:rsidRPr="00963A16">
        <w:rPr>
          <w:rFonts w:ascii="Times New Roman" w:hAnsi="Times New Roman" w:cs="Times New Roman"/>
          <w:sz w:val="20"/>
          <w:szCs w:val="20"/>
          <w:lang w:val="en-GB"/>
        </w:rPr>
        <w:t>n this way, even if the fake base station intercepts the measurement information reported by the UE</w:t>
      </w:r>
      <w:r w:rsidR="00963A16">
        <w:rPr>
          <w:rFonts w:ascii="Times New Roman" w:hAnsi="Times New Roman" w:cs="Times New Roman"/>
          <w:sz w:val="20"/>
          <w:szCs w:val="20"/>
          <w:lang w:val="en-GB"/>
        </w:rPr>
        <w:t xml:space="preserve"> in msg5</w:t>
      </w:r>
      <w:r w:rsidR="00963A16" w:rsidRPr="00963A16">
        <w:rPr>
          <w:rFonts w:ascii="Times New Roman" w:hAnsi="Times New Roman" w:cs="Times New Roman"/>
          <w:sz w:val="20"/>
          <w:szCs w:val="20"/>
          <w:lang w:val="en-GB"/>
        </w:rPr>
        <w:t>, it cannot know the specific cell ID</w:t>
      </w:r>
      <w:r w:rsidR="00963A16">
        <w:rPr>
          <w:rFonts w:ascii="Times New Roman" w:hAnsi="Times New Roman" w:cs="Times New Roman"/>
          <w:sz w:val="20"/>
          <w:szCs w:val="20"/>
          <w:lang w:val="en-GB"/>
        </w:rPr>
        <w:t xml:space="preserve"> that satisfies the</w:t>
      </w:r>
      <w:r w:rsidR="00963A16" w:rsidRPr="00963A16">
        <w:t xml:space="preserve"> </w:t>
      </w:r>
      <w:r w:rsidR="00963A16">
        <w:rPr>
          <w:rFonts w:ascii="Times New Roman" w:hAnsi="Times New Roman" w:cs="Times New Roman"/>
          <w:sz w:val="20"/>
          <w:szCs w:val="20"/>
          <w:lang w:val="en-GB"/>
        </w:rPr>
        <w:t>t</w:t>
      </w:r>
      <w:r w:rsidR="00963A16" w:rsidRPr="00963A16">
        <w:rPr>
          <w:rFonts w:ascii="Times New Roman" w:hAnsi="Times New Roman" w:cs="Times New Roman"/>
          <w:sz w:val="20"/>
          <w:szCs w:val="20"/>
          <w:lang w:val="en-GB"/>
        </w:rPr>
        <w:t>hreshold.</w:t>
      </w:r>
      <w:r w:rsidR="00963A16">
        <w:rPr>
          <w:rFonts w:ascii="Times New Roman" w:hAnsi="Times New Roman" w:cs="Times New Roman"/>
          <w:sz w:val="20"/>
          <w:szCs w:val="20"/>
          <w:lang w:val="en-GB"/>
        </w:rPr>
        <w:t xml:space="preserve"> Random numbers </w:t>
      </w:r>
      <w:r w:rsidR="00963A16" w:rsidRPr="00963A16">
        <w:rPr>
          <w:rFonts w:ascii="Times New Roman" w:hAnsi="Times New Roman" w:cs="Times New Roman"/>
          <w:sz w:val="20"/>
          <w:szCs w:val="20"/>
          <w:lang w:val="en-GB"/>
        </w:rPr>
        <w:t>ensures that the intruder cannot obtain the cell corresponding index through the fake UE.</w:t>
      </w:r>
    </w:p>
    <w:p w:rsidR="003B4E4F" w:rsidRDefault="003B4E4F" w:rsidP="00ED68B1">
      <w:pPr>
        <w:rPr>
          <w:rFonts w:ascii="Times New Roman" w:hAnsi="Times New Roman" w:cs="Times New Roman"/>
          <w:sz w:val="20"/>
          <w:szCs w:val="20"/>
          <w:lang w:val="en-GB"/>
        </w:rPr>
      </w:pPr>
    </w:p>
    <w:p w:rsidR="003B4E4F" w:rsidRDefault="003B4E4F" w:rsidP="003B4E4F">
      <w:pPr>
        <w:rPr>
          <w:rFonts w:ascii="Times New Roman" w:hAnsi="Times New Roman" w:cs="Times New Roman"/>
          <w:b/>
          <w:sz w:val="20"/>
          <w:szCs w:val="20"/>
          <w:lang w:val="en-GB"/>
        </w:rPr>
      </w:pPr>
      <w:r w:rsidRPr="00342091">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 </w:t>
      </w:r>
      <w:r w:rsidRPr="003B4E4F">
        <w:rPr>
          <w:rFonts w:ascii="Times New Roman" w:hAnsi="Times New Roman" w:cs="Times New Roman"/>
          <w:b/>
          <w:sz w:val="20"/>
          <w:szCs w:val="20"/>
          <w:lang w:val="en-GB"/>
        </w:rPr>
        <w:t>The network generates a set of random numbers as cell indexes according to the time that it receives the RRC Setup Request.</w:t>
      </w:r>
    </w:p>
    <w:p w:rsidR="003B4E4F" w:rsidRDefault="003B4E4F" w:rsidP="003B4E4F">
      <w:pPr>
        <w:rPr>
          <w:rFonts w:ascii="Times New Roman" w:hAnsi="Times New Roman" w:cs="Times New Roman"/>
          <w:b/>
          <w:sz w:val="20"/>
          <w:szCs w:val="20"/>
          <w:lang w:val="en-GB"/>
        </w:rPr>
      </w:pPr>
    </w:p>
    <w:p w:rsidR="003B4E4F" w:rsidRPr="00483B91" w:rsidRDefault="003B4E4F" w:rsidP="003B4E4F">
      <w:pPr>
        <w:pStyle w:val="1"/>
      </w:pPr>
      <w:r>
        <w:t>Summary</w:t>
      </w:r>
    </w:p>
    <w:p w:rsidR="003B4E4F" w:rsidRDefault="003B4E4F" w:rsidP="003B4E4F">
      <w:pPr>
        <w:rPr>
          <w:rFonts w:ascii="Times New Roman" w:hAnsi="Times New Roman" w:cs="Times New Roman"/>
          <w:b/>
          <w:sz w:val="20"/>
          <w:szCs w:val="20"/>
        </w:rPr>
      </w:pPr>
      <w:r w:rsidRPr="00396509">
        <w:rPr>
          <w:rFonts w:ascii="Times New Roman" w:hAnsi="Times New Roman" w:cs="Times New Roman"/>
          <w:b/>
          <w:sz w:val="20"/>
          <w:szCs w:val="20"/>
        </w:rPr>
        <w:t>Observation 1:</w:t>
      </w:r>
      <w:r w:rsidRPr="00396509">
        <w:rPr>
          <w:rFonts w:ascii="Times New Roman" w:hAnsi="Times New Roman" w:cs="Times New Roman"/>
          <w:sz w:val="20"/>
          <w:szCs w:val="20"/>
        </w:rPr>
        <w:t xml:space="preserve"> </w:t>
      </w:r>
      <w:r w:rsidRPr="006E1AD0">
        <w:rPr>
          <w:rFonts w:ascii="Times New Roman" w:hAnsi="Times New Roman" w:cs="Times New Roman"/>
          <w:b/>
          <w:sz w:val="20"/>
          <w:szCs w:val="20"/>
        </w:rPr>
        <w:t>In INACTIVE mode, the network can request early measurement report in RRC Resume (msg4), and UE can report early measurement reporting in RRC Resume Complete (msg5).</w:t>
      </w:r>
      <w:r>
        <w:rPr>
          <w:rFonts w:ascii="Times New Roman" w:hAnsi="Times New Roman" w:cs="Times New Roman"/>
          <w:b/>
          <w:sz w:val="20"/>
          <w:szCs w:val="20"/>
        </w:rPr>
        <w:t xml:space="preserve"> In IDLE mode, </w:t>
      </w:r>
      <w:r w:rsidRPr="006E1AD0">
        <w:rPr>
          <w:rFonts w:ascii="Times New Roman" w:hAnsi="Times New Roman" w:cs="Times New Roman"/>
          <w:b/>
          <w:sz w:val="20"/>
          <w:szCs w:val="20"/>
        </w:rPr>
        <w:t>the network can request early measurement report in</w:t>
      </w:r>
      <w:r>
        <w:rPr>
          <w:rFonts w:ascii="Times New Roman" w:hAnsi="Times New Roman" w:cs="Times New Roman"/>
          <w:b/>
          <w:sz w:val="20"/>
          <w:szCs w:val="20"/>
        </w:rPr>
        <w:t xml:space="preserve"> UE Information Request, and </w:t>
      </w:r>
      <w:r w:rsidRPr="006E1AD0">
        <w:rPr>
          <w:rFonts w:ascii="Times New Roman" w:hAnsi="Times New Roman" w:cs="Times New Roman"/>
          <w:b/>
          <w:sz w:val="20"/>
          <w:szCs w:val="20"/>
        </w:rPr>
        <w:t>early measurement reporting can be sent in</w:t>
      </w:r>
      <w:r>
        <w:rPr>
          <w:rFonts w:ascii="Times New Roman" w:hAnsi="Times New Roman" w:cs="Times New Roman"/>
          <w:b/>
          <w:sz w:val="20"/>
          <w:szCs w:val="20"/>
        </w:rPr>
        <w:t xml:space="preserve"> UE Information Response.</w:t>
      </w:r>
    </w:p>
    <w:p w:rsidR="003B4E4F" w:rsidRDefault="003B4E4F" w:rsidP="003B4E4F">
      <w:pPr>
        <w:rPr>
          <w:rFonts w:ascii="Times New Roman" w:hAnsi="Times New Roman" w:cs="Times New Roman"/>
          <w:b/>
          <w:sz w:val="20"/>
          <w:szCs w:val="20"/>
        </w:rPr>
      </w:pPr>
    </w:p>
    <w:p w:rsidR="003B4E4F" w:rsidRDefault="003B4E4F" w:rsidP="003B4E4F">
      <w:pPr>
        <w:rPr>
          <w:rFonts w:ascii="Times New Roman" w:hAnsi="Times New Roman" w:cs="Times New Roman"/>
          <w:b/>
          <w:sz w:val="20"/>
          <w:szCs w:val="20"/>
        </w:rPr>
      </w:pPr>
      <w:r>
        <w:rPr>
          <w:rFonts w:ascii="Times New Roman" w:hAnsi="Times New Roman" w:cs="Times New Roman"/>
          <w:b/>
          <w:sz w:val="20"/>
          <w:szCs w:val="20"/>
        </w:rPr>
        <w:t>Observation 2</w:t>
      </w:r>
      <w:r w:rsidRPr="00396509">
        <w:rPr>
          <w:rFonts w:ascii="Times New Roman" w:hAnsi="Times New Roman" w:cs="Times New Roman"/>
          <w:b/>
          <w:sz w:val="20"/>
          <w:szCs w:val="20"/>
        </w:rPr>
        <w:t>:</w:t>
      </w:r>
      <w:r>
        <w:rPr>
          <w:rFonts w:ascii="Times New Roman" w:hAnsi="Times New Roman" w:cs="Times New Roman"/>
          <w:b/>
          <w:sz w:val="20"/>
          <w:szCs w:val="20"/>
        </w:rPr>
        <w:t xml:space="preserve"> IN IDLE mode, it is beneficial to send </w:t>
      </w:r>
      <w:r w:rsidRPr="00A74A85">
        <w:rPr>
          <w:rFonts w:ascii="Times New Roman" w:hAnsi="Times New Roman" w:cs="Times New Roman"/>
          <w:b/>
          <w:sz w:val="20"/>
          <w:szCs w:val="20"/>
        </w:rPr>
        <w:t>some measurement report before security activation</w:t>
      </w:r>
      <w:r>
        <w:rPr>
          <w:rFonts w:ascii="Times New Roman" w:hAnsi="Times New Roman" w:cs="Times New Roman"/>
          <w:b/>
          <w:sz w:val="20"/>
          <w:szCs w:val="20"/>
        </w:rPr>
        <w:t xml:space="preserve"> which can help network </w:t>
      </w:r>
      <w:r w:rsidRPr="00A74A85">
        <w:rPr>
          <w:rFonts w:ascii="Times New Roman" w:hAnsi="Times New Roman" w:cs="Times New Roman"/>
          <w:b/>
          <w:sz w:val="20"/>
          <w:szCs w:val="20"/>
        </w:rPr>
        <w:t>configure CA more quickly compared with sending early measurement report in UE Information Response.</w:t>
      </w:r>
    </w:p>
    <w:p w:rsidR="003B4E4F" w:rsidRDefault="003B4E4F" w:rsidP="003B4E4F">
      <w:pPr>
        <w:rPr>
          <w:rFonts w:ascii="Times New Roman" w:hAnsi="Times New Roman" w:cs="Times New Roman"/>
          <w:b/>
          <w:sz w:val="20"/>
          <w:szCs w:val="20"/>
        </w:rPr>
      </w:pPr>
    </w:p>
    <w:p w:rsidR="003B4E4F" w:rsidRDefault="003B4E4F" w:rsidP="003B4E4F">
      <w:pPr>
        <w:rPr>
          <w:rFonts w:ascii="Times New Roman" w:hAnsi="Times New Roman" w:cs="Times New Roman"/>
          <w:b/>
          <w:sz w:val="20"/>
          <w:szCs w:val="20"/>
          <w:lang w:val="en-GB"/>
        </w:rPr>
      </w:pPr>
      <w:r w:rsidRPr="00342091">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Pr="00342091">
        <w:rPr>
          <w:rFonts w:ascii="Times New Roman" w:hAnsi="Times New Roman" w:cs="Times New Roman"/>
          <w:b/>
          <w:sz w:val="20"/>
          <w:szCs w:val="20"/>
          <w:lang w:val="en-GB"/>
        </w:rPr>
        <w:t>1: Network can send Candidate cells with cell index to UE in RRC Setup</w:t>
      </w:r>
      <w:r>
        <w:rPr>
          <w:rFonts w:ascii="Times New Roman" w:hAnsi="Times New Roman" w:cs="Times New Roman"/>
          <w:b/>
          <w:sz w:val="20"/>
          <w:szCs w:val="20"/>
          <w:lang w:val="en-GB"/>
        </w:rPr>
        <w:t xml:space="preserve"> (msg4)</w:t>
      </w:r>
      <w:r w:rsidRPr="00342091">
        <w:rPr>
          <w:rFonts w:ascii="Times New Roman" w:hAnsi="Times New Roman" w:cs="Times New Roman"/>
          <w:b/>
          <w:sz w:val="20"/>
          <w:szCs w:val="20"/>
          <w:lang w:val="en-GB"/>
        </w:rPr>
        <w:t>. And UE can send cell indexs which cells are good enough to be SCell to the network</w:t>
      </w:r>
      <w:r>
        <w:rPr>
          <w:rFonts w:ascii="Times New Roman" w:hAnsi="Times New Roman" w:cs="Times New Roman"/>
          <w:b/>
          <w:sz w:val="20"/>
          <w:szCs w:val="20"/>
          <w:lang w:val="en-GB"/>
        </w:rPr>
        <w:t xml:space="preserve"> (msg5)</w:t>
      </w:r>
      <w:r w:rsidRPr="00342091">
        <w:rPr>
          <w:rFonts w:ascii="Times New Roman" w:hAnsi="Times New Roman" w:cs="Times New Roman"/>
          <w:b/>
          <w:sz w:val="20"/>
          <w:szCs w:val="20"/>
          <w:lang w:val="en-GB"/>
        </w:rPr>
        <w:t>.</w:t>
      </w:r>
    </w:p>
    <w:p w:rsidR="003B4E4F" w:rsidRDefault="003B4E4F" w:rsidP="003B4E4F">
      <w:pPr>
        <w:rPr>
          <w:rFonts w:ascii="Times New Roman" w:hAnsi="Times New Roman" w:cs="Times New Roman"/>
          <w:b/>
          <w:sz w:val="20"/>
          <w:szCs w:val="20"/>
          <w:lang w:val="en-GB"/>
        </w:rPr>
      </w:pPr>
    </w:p>
    <w:p w:rsidR="003B4E4F" w:rsidRDefault="003B4E4F" w:rsidP="003B4E4F">
      <w:pPr>
        <w:rPr>
          <w:rFonts w:ascii="Times New Roman" w:hAnsi="Times New Roman" w:cs="Times New Roman"/>
          <w:b/>
          <w:sz w:val="20"/>
          <w:szCs w:val="20"/>
          <w:lang w:val="en-GB"/>
        </w:rPr>
      </w:pPr>
      <w:r w:rsidRPr="00342091">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 </w:t>
      </w:r>
      <w:r w:rsidRPr="003B4E4F">
        <w:rPr>
          <w:rFonts w:ascii="Times New Roman" w:hAnsi="Times New Roman" w:cs="Times New Roman"/>
          <w:b/>
          <w:sz w:val="20"/>
          <w:szCs w:val="20"/>
          <w:lang w:val="en-GB"/>
        </w:rPr>
        <w:t>The network generates a set of random numbers as cell indexes according to the time that it receives the RRC Setup Request.</w:t>
      </w:r>
    </w:p>
    <w:p w:rsidR="003B4E4F" w:rsidRDefault="003B4E4F" w:rsidP="003B4E4F">
      <w:pPr>
        <w:rPr>
          <w:rFonts w:ascii="Times New Roman" w:hAnsi="Times New Roman" w:cs="Times New Roman"/>
          <w:b/>
          <w:sz w:val="20"/>
          <w:szCs w:val="20"/>
          <w:lang w:val="en-GB"/>
        </w:rPr>
      </w:pPr>
    </w:p>
    <w:p w:rsidR="003E2338" w:rsidRDefault="003E2338" w:rsidP="003E2338">
      <w:pPr>
        <w:pStyle w:val="1"/>
      </w:pPr>
      <w:r>
        <w:t>References</w:t>
      </w:r>
    </w:p>
    <w:p w:rsidR="003E2338" w:rsidRPr="003E2338" w:rsidRDefault="003E2338" w:rsidP="005F2DF1">
      <w:pPr>
        <w:rPr>
          <w:rFonts w:ascii="Times New Roman" w:hAnsi="Times New Roman" w:cs="Times New Roman"/>
          <w:sz w:val="20"/>
          <w:szCs w:val="20"/>
        </w:rPr>
      </w:pPr>
      <w:r w:rsidRPr="003E2338">
        <w:rPr>
          <w:rFonts w:ascii="Times New Roman" w:hAnsi="Times New Roman" w:cs="Times New Roman"/>
          <w:sz w:val="20"/>
          <w:szCs w:val="20"/>
        </w:rPr>
        <w:t>[1</w:t>
      </w:r>
      <w:r>
        <w:rPr>
          <w:rFonts w:ascii="Times New Roman" w:hAnsi="Times New Roman" w:cs="Times New Roman"/>
          <w:sz w:val="20"/>
          <w:szCs w:val="20"/>
        </w:rPr>
        <w:t>] RAN2#106</w:t>
      </w:r>
      <w:r w:rsidRPr="003E2338">
        <w:rPr>
          <w:rFonts w:ascii="Times New Roman" w:hAnsi="Times New Roman" w:cs="Times New Roman"/>
          <w:sz w:val="20"/>
          <w:szCs w:val="20"/>
        </w:rPr>
        <w:t>, Chair Notes.</w:t>
      </w:r>
    </w:p>
    <w:p w:rsidR="003E2338" w:rsidRDefault="003E2338" w:rsidP="005F2DF1">
      <w:pPr>
        <w:rPr>
          <w:rFonts w:ascii="Times New Roman" w:hAnsi="Times New Roman" w:cs="Times New Roman"/>
          <w:sz w:val="20"/>
          <w:szCs w:val="20"/>
        </w:rPr>
      </w:pPr>
      <w:r w:rsidRPr="003E2338">
        <w:rPr>
          <w:rFonts w:ascii="Times New Roman" w:hAnsi="Times New Roman" w:cs="Times New Roman"/>
          <w:sz w:val="20"/>
          <w:szCs w:val="20"/>
        </w:rPr>
        <w:t>[2]</w:t>
      </w:r>
      <w:r w:rsidRPr="003E2338">
        <w:t xml:space="preserve"> </w:t>
      </w:r>
      <w:hyperlink r:id="rId9" w:history="1">
        <w:r w:rsidRPr="003E2338">
          <w:rPr>
            <w:rStyle w:val="a5"/>
            <w:rFonts w:ascii="Times New Roman" w:hAnsi="Times New Roman" w:cs="Times New Roman"/>
            <w:sz w:val="20"/>
            <w:szCs w:val="20"/>
          </w:rPr>
          <w:t>RP-190452</w:t>
        </w:r>
      </w:hyperlink>
      <w:r>
        <w:rPr>
          <w:rFonts w:hint="eastAsia"/>
        </w:rPr>
        <w:t xml:space="preserve">, </w:t>
      </w:r>
      <w:r w:rsidR="005F2DF1" w:rsidRPr="00C84EE7">
        <w:rPr>
          <w:rFonts w:ascii="Times New Roman" w:hAnsi="Times New Roman" w:cs="Times New Roman"/>
        </w:rPr>
        <w:t>“</w:t>
      </w:r>
      <w:r w:rsidRPr="003E2338">
        <w:rPr>
          <w:rFonts w:ascii="Times New Roman" w:hAnsi="Times New Roman" w:cs="Times New Roman"/>
          <w:sz w:val="20"/>
          <w:szCs w:val="20"/>
        </w:rPr>
        <w:t>Revised WID: Multi-RAT Dual-Connectivity and Carrier Aggregation enhancements</w:t>
      </w:r>
      <w:r w:rsidR="005F2DF1">
        <w:rPr>
          <w:rFonts w:ascii="Times New Roman" w:hAnsi="Times New Roman" w:cs="Times New Roman"/>
          <w:sz w:val="20"/>
          <w:szCs w:val="20"/>
        </w:rPr>
        <w:t xml:space="preserve">”, </w:t>
      </w:r>
      <w:r w:rsidR="005F2DF1" w:rsidRPr="005F2DF1">
        <w:rPr>
          <w:rFonts w:ascii="Times New Roman" w:hAnsi="Times New Roman" w:cs="Times New Roman"/>
          <w:sz w:val="20"/>
          <w:szCs w:val="20"/>
        </w:rPr>
        <w:t>Ericsson, Nokia, Nokia Shanghai Bell, Huawei, RAN #83</w:t>
      </w:r>
    </w:p>
    <w:p w:rsidR="005F2DF1" w:rsidRPr="00C84EE7" w:rsidRDefault="00C84EE7" w:rsidP="005F2DF1">
      <w:pPr>
        <w:rPr>
          <w:rFonts w:ascii="Times New Roman" w:hAnsi="Times New Roman" w:cs="Times New Roman"/>
          <w:sz w:val="20"/>
          <w:szCs w:val="20"/>
        </w:rPr>
      </w:pPr>
      <w:r w:rsidRPr="00C84EE7">
        <w:rPr>
          <w:rFonts w:ascii="Times New Roman" w:hAnsi="Times New Roman" w:cs="Times New Roman"/>
          <w:sz w:val="20"/>
          <w:szCs w:val="20"/>
        </w:rPr>
        <w:t>[3]</w:t>
      </w:r>
      <w:r>
        <w:rPr>
          <w:rFonts w:ascii="Times New Roman" w:hAnsi="Times New Roman" w:cs="Times New Roman"/>
          <w:sz w:val="20"/>
          <w:szCs w:val="20"/>
        </w:rPr>
        <w:t xml:space="preserve"> R2-1905550 “</w:t>
      </w:r>
      <w:r w:rsidRPr="00C84EE7">
        <w:rPr>
          <w:rFonts w:ascii="Times New Roman" w:hAnsi="Times New Roman" w:cs="Times New Roman"/>
          <w:sz w:val="20"/>
          <w:szCs w:val="20"/>
        </w:rPr>
        <w:t>Short cell index reporting in Msg5 for NR IDLE UE</w:t>
      </w:r>
      <w:r>
        <w:rPr>
          <w:rFonts w:ascii="Times New Roman" w:hAnsi="Times New Roman" w:cs="Times New Roman"/>
          <w:sz w:val="20"/>
          <w:szCs w:val="20"/>
        </w:rPr>
        <w:t>”,</w:t>
      </w:r>
      <w:r w:rsidRPr="00C84EE7">
        <w:t xml:space="preserve"> </w:t>
      </w:r>
      <w:r w:rsidRPr="00C84EE7">
        <w:rPr>
          <w:rFonts w:ascii="Times New Roman" w:hAnsi="Times New Roman" w:cs="Times New Roman"/>
          <w:sz w:val="20"/>
          <w:szCs w:val="20"/>
        </w:rPr>
        <w:t>Qualcomm Incorporated</w:t>
      </w:r>
      <w:r>
        <w:rPr>
          <w:rFonts w:ascii="Times New Roman" w:hAnsi="Times New Roman" w:cs="Times New Roman"/>
          <w:sz w:val="20"/>
          <w:szCs w:val="20"/>
        </w:rPr>
        <w:t xml:space="preserve"> </w:t>
      </w:r>
    </w:p>
    <w:sectPr w:rsidR="005F2DF1" w:rsidRPr="00C84E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CC4" w:rsidRDefault="00B00CC4" w:rsidP="001F2C86">
      <w:r>
        <w:separator/>
      </w:r>
    </w:p>
  </w:endnote>
  <w:endnote w:type="continuationSeparator" w:id="0">
    <w:p w:rsidR="00B00CC4" w:rsidRDefault="00B00CC4" w:rsidP="001F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CC4" w:rsidRDefault="00B00CC4" w:rsidP="001F2C86">
      <w:r>
        <w:separator/>
      </w:r>
    </w:p>
  </w:footnote>
  <w:footnote w:type="continuationSeparator" w:id="0">
    <w:p w:rsidR="00B00CC4" w:rsidRDefault="00B00CC4" w:rsidP="001F2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652"/>
    <w:rsid w:val="00064FE4"/>
    <w:rsid w:val="000C64AD"/>
    <w:rsid w:val="000E72CD"/>
    <w:rsid w:val="00113145"/>
    <w:rsid w:val="00191C8B"/>
    <w:rsid w:val="001F2C86"/>
    <w:rsid w:val="00212C85"/>
    <w:rsid w:val="0029415D"/>
    <w:rsid w:val="00320E6E"/>
    <w:rsid w:val="00342091"/>
    <w:rsid w:val="00396509"/>
    <w:rsid w:val="003B4E4F"/>
    <w:rsid w:val="003E2338"/>
    <w:rsid w:val="00402B4F"/>
    <w:rsid w:val="00437AF0"/>
    <w:rsid w:val="00470F11"/>
    <w:rsid w:val="004958A6"/>
    <w:rsid w:val="005E03F9"/>
    <w:rsid w:val="005F2DF1"/>
    <w:rsid w:val="006E1AD0"/>
    <w:rsid w:val="006F19EC"/>
    <w:rsid w:val="007468C3"/>
    <w:rsid w:val="007753AE"/>
    <w:rsid w:val="007D1834"/>
    <w:rsid w:val="0086094D"/>
    <w:rsid w:val="008C3874"/>
    <w:rsid w:val="00963A16"/>
    <w:rsid w:val="00992F63"/>
    <w:rsid w:val="009C6B0B"/>
    <w:rsid w:val="00A74A85"/>
    <w:rsid w:val="00A938E9"/>
    <w:rsid w:val="00B00CC4"/>
    <w:rsid w:val="00B833EA"/>
    <w:rsid w:val="00BD03F2"/>
    <w:rsid w:val="00C175AC"/>
    <w:rsid w:val="00C84EE7"/>
    <w:rsid w:val="00CA5446"/>
    <w:rsid w:val="00CF6A04"/>
    <w:rsid w:val="00D11B34"/>
    <w:rsid w:val="00D17178"/>
    <w:rsid w:val="00D67D6E"/>
    <w:rsid w:val="00DC160F"/>
    <w:rsid w:val="00DE193A"/>
    <w:rsid w:val="00ED68B1"/>
    <w:rsid w:val="00FB141A"/>
    <w:rsid w:val="00FD3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0DB576-6C07-424E-974C-F77DBF66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qFormat/>
    <w:rsid w:val="00A938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kern w:val="0"/>
      <w:sz w:val="36"/>
      <w:szCs w:val="36"/>
      <w:lang w:val="en-GB"/>
    </w:rPr>
  </w:style>
  <w:style w:type="paragraph" w:styleId="2">
    <w:name w:val="heading 2"/>
    <w:aliases w:val="H2,h2"/>
    <w:basedOn w:val="1"/>
    <w:next w:val="a"/>
    <w:link w:val="2Char"/>
    <w:qFormat/>
    <w:rsid w:val="00A938E9"/>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A938E9"/>
    <w:pPr>
      <w:numPr>
        <w:ilvl w:val="2"/>
      </w:numPr>
      <w:spacing w:before="120"/>
      <w:outlineLvl w:val="2"/>
    </w:pPr>
    <w:rPr>
      <w:sz w:val="28"/>
      <w:szCs w:val="28"/>
    </w:rPr>
  </w:style>
  <w:style w:type="paragraph" w:styleId="4">
    <w:name w:val="heading 4"/>
    <w:aliases w:val="h4"/>
    <w:basedOn w:val="3"/>
    <w:next w:val="a"/>
    <w:link w:val="4Char"/>
    <w:qFormat/>
    <w:rsid w:val="00A938E9"/>
    <w:pPr>
      <w:numPr>
        <w:ilvl w:val="3"/>
      </w:numPr>
      <w:outlineLvl w:val="3"/>
    </w:pPr>
    <w:rPr>
      <w:sz w:val="24"/>
      <w:szCs w:val="24"/>
    </w:rPr>
  </w:style>
  <w:style w:type="paragraph" w:styleId="5">
    <w:name w:val="heading 5"/>
    <w:basedOn w:val="4"/>
    <w:next w:val="a"/>
    <w:link w:val="5Char"/>
    <w:qFormat/>
    <w:rsid w:val="00A938E9"/>
    <w:pPr>
      <w:numPr>
        <w:ilvl w:val="4"/>
      </w:numPr>
      <w:outlineLvl w:val="4"/>
    </w:pPr>
    <w:rPr>
      <w:sz w:val="22"/>
      <w:szCs w:val="22"/>
    </w:rPr>
  </w:style>
  <w:style w:type="paragraph" w:styleId="6">
    <w:name w:val="heading 6"/>
    <w:basedOn w:val="a"/>
    <w:next w:val="a"/>
    <w:link w:val="6Char"/>
    <w:qFormat/>
    <w:rsid w:val="00A938E9"/>
    <w:pPr>
      <w:keepNext/>
      <w:keepLines/>
      <w:widowControl/>
      <w:numPr>
        <w:ilvl w:val="5"/>
        <w:numId w:val="1"/>
      </w:numPr>
      <w:overflowPunct w:val="0"/>
      <w:autoSpaceDE w:val="0"/>
      <w:autoSpaceDN w:val="0"/>
      <w:adjustRightInd w:val="0"/>
      <w:spacing w:before="120" w:after="120"/>
      <w:textAlignment w:val="baseline"/>
      <w:outlineLvl w:val="5"/>
    </w:pPr>
    <w:rPr>
      <w:rFonts w:ascii="Arial" w:hAnsi="Arial" w:cs="Arial"/>
      <w:kern w:val="0"/>
      <w:sz w:val="20"/>
      <w:szCs w:val="20"/>
      <w:lang w:val="en-GB"/>
    </w:rPr>
  </w:style>
  <w:style w:type="paragraph" w:styleId="7">
    <w:name w:val="heading 7"/>
    <w:basedOn w:val="a"/>
    <w:next w:val="a"/>
    <w:link w:val="7Char"/>
    <w:qFormat/>
    <w:rsid w:val="00A938E9"/>
    <w:pPr>
      <w:keepNext/>
      <w:keepLines/>
      <w:widowControl/>
      <w:numPr>
        <w:ilvl w:val="6"/>
        <w:numId w:val="1"/>
      </w:numPr>
      <w:overflowPunct w:val="0"/>
      <w:autoSpaceDE w:val="0"/>
      <w:autoSpaceDN w:val="0"/>
      <w:adjustRightInd w:val="0"/>
      <w:spacing w:before="120" w:after="120"/>
      <w:textAlignment w:val="baseline"/>
      <w:outlineLvl w:val="6"/>
    </w:pPr>
    <w:rPr>
      <w:rFonts w:ascii="Arial" w:hAnsi="Arial" w:cs="Arial"/>
      <w:kern w:val="0"/>
      <w:sz w:val="20"/>
      <w:szCs w:val="20"/>
      <w:lang w:val="en-GB"/>
    </w:rPr>
  </w:style>
  <w:style w:type="paragraph" w:styleId="8">
    <w:name w:val="heading 8"/>
    <w:basedOn w:val="7"/>
    <w:next w:val="a"/>
    <w:link w:val="8Char"/>
    <w:qFormat/>
    <w:rsid w:val="00A938E9"/>
    <w:pPr>
      <w:numPr>
        <w:ilvl w:val="7"/>
      </w:numPr>
      <w:outlineLvl w:val="7"/>
    </w:pPr>
  </w:style>
  <w:style w:type="paragraph" w:styleId="9">
    <w:name w:val="heading 9"/>
    <w:basedOn w:val="8"/>
    <w:next w:val="a"/>
    <w:link w:val="9Char"/>
    <w:qFormat/>
    <w:rsid w:val="00A938E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2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2C86"/>
    <w:rPr>
      <w:sz w:val="18"/>
      <w:szCs w:val="18"/>
    </w:rPr>
  </w:style>
  <w:style w:type="paragraph" w:styleId="a4">
    <w:name w:val="footer"/>
    <w:basedOn w:val="a"/>
    <w:link w:val="Char0"/>
    <w:uiPriority w:val="99"/>
    <w:unhideWhenUsed/>
    <w:rsid w:val="001F2C86"/>
    <w:pPr>
      <w:tabs>
        <w:tab w:val="center" w:pos="4153"/>
        <w:tab w:val="right" w:pos="8306"/>
      </w:tabs>
      <w:snapToGrid w:val="0"/>
      <w:jc w:val="left"/>
    </w:pPr>
    <w:rPr>
      <w:sz w:val="18"/>
      <w:szCs w:val="18"/>
    </w:rPr>
  </w:style>
  <w:style w:type="character" w:customStyle="1" w:styleId="Char0">
    <w:name w:val="页脚 Char"/>
    <w:basedOn w:val="a0"/>
    <w:link w:val="a4"/>
    <w:uiPriority w:val="99"/>
    <w:rsid w:val="001F2C86"/>
    <w:rPr>
      <w:sz w:val="18"/>
      <w:szCs w:val="18"/>
    </w:rPr>
  </w:style>
  <w:style w:type="paragraph" w:customStyle="1" w:styleId="Doc-text2">
    <w:name w:val="Doc-text2"/>
    <w:basedOn w:val="a"/>
    <w:link w:val="Doc-text2Char"/>
    <w:qFormat/>
    <w:rsid w:val="001F2C86"/>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1F2C86"/>
    <w:rPr>
      <w:rFonts w:ascii="Arial" w:eastAsia="MS Mincho" w:hAnsi="Arial" w:cs="Times New Roman"/>
      <w:kern w:val="0"/>
      <w:sz w:val="20"/>
      <w:szCs w:val="24"/>
      <w:lang w:val="en-GB" w:eastAsia="en-GB"/>
    </w:rPr>
  </w:style>
  <w:style w:type="character" w:customStyle="1" w:styleId="1Char">
    <w:name w:val="标题 1 Char"/>
    <w:basedOn w:val="a0"/>
    <w:link w:val="1"/>
    <w:rsid w:val="00A938E9"/>
    <w:rPr>
      <w:rFonts w:ascii="Arial" w:hAnsi="Arial" w:cs="Arial"/>
      <w:kern w:val="0"/>
      <w:sz w:val="36"/>
      <w:szCs w:val="36"/>
      <w:lang w:val="en-GB"/>
    </w:rPr>
  </w:style>
  <w:style w:type="character" w:customStyle="1" w:styleId="2Char">
    <w:name w:val="标题 2 Char"/>
    <w:aliases w:val="H2 Char,h2 Char"/>
    <w:basedOn w:val="a0"/>
    <w:link w:val="2"/>
    <w:rsid w:val="00A938E9"/>
    <w:rPr>
      <w:rFonts w:ascii="Arial" w:hAnsi="Arial" w:cs="Arial"/>
      <w:kern w:val="0"/>
      <w:sz w:val="32"/>
      <w:szCs w:val="32"/>
      <w:lang w:val="en-GB"/>
    </w:rPr>
  </w:style>
  <w:style w:type="character" w:customStyle="1" w:styleId="3Char">
    <w:name w:val="标题 3 Char"/>
    <w:basedOn w:val="a0"/>
    <w:link w:val="3"/>
    <w:rsid w:val="00A938E9"/>
    <w:rPr>
      <w:rFonts w:ascii="Arial" w:hAnsi="Arial" w:cs="Arial"/>
      <w:kern w:val="0"/>
      <w:sz w:val="28"/>
      <w:szCs w:val="28"/>
      <w:lang w:val="en-GB"/>
    </w:rPr>
  </w:style>
  <w:style w:type="character" w:customStyle="1" w:styleId="4Char">
    <w:name w:val="标题 4 Char"/>
    <w:aliases w:val="h4 Char"/>
    <w:basedOn w:val="a0"/>
    <w:link w:val="4"/>
    <w:rsid w:val="00A938E9"/>
    <w:rPr>
      <w:rFonts w:ascii="Arial" w:hAnsi="Arial" w:cs="Arial"/>
      <w:kern w:val="0"/>
      <w:sz w:val="24"/>
      <w:szCs w:val="24"/>
      <w:lang w:val="en-GB"/>
    </w:rPr>
  </w:style>
  <w:style w:type="character" w:customStyle="1" w:styleId="5Char">
    <w:name w:val="标题 5 Char"/>
    <w:basedOn w:val="a0"/>
    <w:link w:val="5"/>
    <w:rsid w:val="00A938E9"/>
    <w:rPr>
      <w:rFonts w:ascii="Arial" w:hAnsi="Arial" w:cs="Arial"/>
      <w:kern w:val="0"/>
      <w:sz w:val="22"/>
      <w:lang w:val="en-GB"/>
    </w:rPr>
  </w:style>
  <w:style w:type="character" w:customStyle="1" w:styleId="6Char">
    <w:name w:val="标题 6 Char"/>
    <w:basedOn w:val="a0"/>
    <w:link w:val="6"/>
    <w:rsid w:val="00A938E9"/>
    <w:rPr>
      <w:rFonts w:ascii="Arial" w:hAnsi="Arial" w:cs="Arial"/>
      <w:kern w:val="0"/>
      <w:sz w:val="20"/>
      <w:szCs w:val="20"/>
      <w:lang w:val="en-GB"/>
    </w:rPr>
  </w:style>
  <w:style w:type="character" w:customStyle="1" w:styleId="7Char">
    <w:name w:val="标题 7 Char"/>
    <w:basedOn w:val="a0"/>
    <w:link w:val="7"/>
    <w:rsid w:val="00A938E9"/>
    <w:rPr>
      <w:rFonts w:ascii="Arial" w:hAnsi="Arial" w:cs="Arial"/>
      <w:kern w:val="0"/>
      <w:sz w:val="20"/>
      <w:szCs w:val="20"/>
      <w:lang w:val="en-GB"/>
    </w:rPr>
  </w:style>
  <w:style w:type="character" w:customStyle="1" w:styleId="8Char">
    <w:name w:val="标题 8 Char"/>
    <w:basedOn w:val="a0"/>
    <w:link w:val="8"/>
    <w:rsid w:val="00A938E9"/>
    <w:rPr>
      <w:rFonts w:ascii="Arial" w:hAnsi="Arial" w:cs="Arial"/>
      <w:kern w:val="0"/>
      <w:sz w:val="20"/>
      <w:szCs w:val="20"/>
      <w:lang w:val="en-GB"/>
    </w:rPr>
  </w:style>
  <w:style w:type="character" w:customStyle="1" w:styleId="9Char">
    <w:name w:val="标题 9 Char"/>
    <w:basedOn w:val="a0"/>
    <w:link w:val="9"/>
    <w:rsid w:val="00A938E9"/>
    <w:rPr>
      <w:rFonts w:ascii="Arial" w:hAnsi="Arial" w:cs="Arial"/>
      <w:kern w:val="0"/>
      <w:sz w:val="20"/>
      <w:szCs w:val="20"/>
      <w:lang w:val="en-GB"/>
    </w:rPr>
  </w:style>
  <w:style w:type="character" w:styleId="a5">
    <w:name w:val="Hyperlink"/>
    <w:uiPriority w:val="99"/>
    <w:rsid w:val="003E2338"/>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TSG_RAN/TSGR_83/Docs/RP-19045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598</TotalTime>
  <Pages>3</Pages>
  <Words>862</Words>
  <Characters>4914</Characters>
  <Application>Microsoft Office Word</Application>
  <DocSecurity>0</DocSecurity>
  <Lines>40</Lines>
  <Paragraphs>11</Paragraphs>
  <ScaleCrop>false</ScaleCrop>
  <Company/>
  <LinksUpToDate>false</LinksUpToDate>
  <CharactersWithSpaces>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李培</cp:lastModifiedBy>
  <cp:revision>16</cp:revision>
  <dcterms:created xsi:type="dcterms:W3CDTF">2019-06-21T02:35:00Z</dcterms:created>
  <dcterms:modified xsi:type="dcterms:W3CDTF">2019-08-15T02:32:00Z</dcterms:modified>
</cp:coreProperties>
</file>